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rId68.png" ContentType="image/png"/>
  <Override PartName="/word/media/rId105.png" ContentType="image/png"/>
  <Override PartName="/word/media/rId27.png" ContentType="image/png"/>
  <Override PartName="/word/media/rId93.png" ContentType="image/png"/>
  <Override PartName="/word/media/rId80.png" ContentType="image/png"/>
  <Override PartName="/word/media/rId83.png" ContentType="image/png"/>
  <Override PartName="/word/media/rId77.png" ContentType="image/png"/>
  <Override PartName="/word/media/rId74.png" ContentType="image/png"/>
  <Override PartName="/word/media/rId71.png" ContentType="image/png"/>
  <Override PartName="/word/media/rId34.png" ContentType="image/png"/>
  <Override PartName="/word/media/rId37.png" ContentType="image/png"/>
  <Override PartName="/word/media/rId20.png" ContentType="image/png"/>
  <Override PartName="/word/media/rId86.png" ContentType="image/png"/>
  <Override PartName="/word/media/rId62.png" ContentType="image/png"/>
  <Override PartName="/word/media/rId55.png" ContentType="image/png"/>
  <Override PartName="/word/media/rId89.png" ContentType="image/png"/>
  <Override PartName="/word/media/rId65.png" ContentType="image/png"/>
  <Override PartName="/word/media/rId98.png" ContentType="image/png"/>
  <Override PartName="/word/media/rId41.png" ContentType="image/png"/>
  <Override PartName="/word/media/rId23.png" ContentType="image/png"/>
  <Override PartName="/word/media/rId58.png" ContentType="image/png"/>
  <Override PartName="/word/media/rId30.png" ContentType="image/png"/>
  <Override PartName="/word/media/rId49.png" ContentType="image/png"/>
  <Override PartName="/word/media/rId45.png" ContentType="image/png"/>
  <Override PartName="/word/media/rId10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ContentsHeading"/>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25" w:name="Xe4e9378bdb880a3bb5c18cb4a0f8d31f4721e16"/>
    <w:p>
      <w:pPr>
        <w:pStyle w:val="Heading1"/>
      </w:pPr>
      <w:r>
        <w:t xml:space="preserve">Ane.27.9a stock (Anchovy in ICES Division 9a). Southern component (Anchovy in ICES Subdivision 9a South): Assessment Using Age Composition data.</w:t>
      </w:r>
    </w:p>
    <w:p>
      <w:pPr>
        <w:pStyle w:val="FirstParagraph"/>
      </w:pPr>
      <w:r>
        <w:t xml:space="preserve">María José Zúñiga, Margarita Rincón, Fernando Ramos</w:t>
      </w:r>
    </w:p>
    <w:bookmarkStart w:id="53" w:name="data"/>
    <w:p>
      <w:pPr>
        <w:pStyle w:val="Heading2"/>
      </w:pPr>
      <w:r>
        <w:t xml:space="preserve">Data</w:t>
      </w:r>
    </w:p>
    <w:p>
      <w:pPr>
        <w:pStyle w:val="FirstParagraph"/>
      </w:pPr>
      <w:r>
        <w:t xml:space="preserve">A time series analysis was conducted to evaluate interannual trends and compare quarterly and annual data in order to identify both short- and long-term patterns. For this analysis, catch data provided by commercial fleets from 1989 to 2023 were used. Abundance indices were derived from four scientific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which monitor the biomass of anchovy in the region.</w:t>
      </w:r>
    </w:p>
    <w:bookmarkStart w:id="26" w:name="catches"/>
    <w:p>
      <w:pPr>
        <w:pStyle w:val="Heading3"/>
      </w:pPr>
      <w:r>
        <w:t xml:space="preserve">Catches</w:t>
      </w:r>
    </w:p>
    <w:p>
      <w:pPr>
        <w:pStyle w:val="FirstParagraph"/>
      </w:pPr>
      <w:r>
        <w:t xml:space="preserve">Over the past few decades, long-term trends in fish catches have exhibited variability, characterized by peaks in certain periods and phases of stabilization. In the 1990s, catches initially increased, declined in the mid-decade, and recovered towards the end of the period. In the early 2000s, catches reached their highest point, particularly around the year 2000, followed by a gradual decline leading to stabilization throughout the remainder of the decade. Between 2010 and 2019, catches remained stable, with minor fluctuations and an increase towards the end of this period. In the 2020s, catches increased again, reaching levels comparable to those observed in the early 2000s. The quarterly pattern of catches shows that the second (Q2) and third quarters (Q3) consistently record the highest catch volumes over the years, indicating these periods as the most active. The first quarter (Q1) also contributes to the annual totals, although at a lower level compared to Q2 and Q3. The fourth quarter (Q4) consistently records the lowest catch volumes, reflecting a period of reduced activity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fig_catches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and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tb_catches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349624"/>
            <wp:effectExtent b="0" l="0" r="0" t="0"/>
            <wp:docPr descr="" title="" id="21" name="Picture"/>
            <a:graphic>
              <a:graphicData uri="http://schemas.openxmlformats.org/drawingml/2006/picture">
                <pic:pic>
                  <pic:nvPicPr>
                    <pic:cNvPr descr="report/run/S0/fig_catches.png" id="22" name="Picture"/>
                    <pic:cNvPicPr>
                      <a:picLocks noChangeArrowheads="1" noChangeAspect="1"/>
                    </pic:cNvPicPr>
                  </pic:nvPicPr>
                  <pic:blipFill>
                    <a:blip r:embed="rId20"/>
                    <a:stretch>
                      <a:fillRect/>
                    </a:stretch>
                  </pic:blipFill>
                  <pic:spPr bwMode="auto">
                    <a:xfrm>
                      <a:off x="0" y="0"/>
                      <a:ext cx="5359400" cy="3349624"/>
                    </a:xfrm>
                    <a:prstGeom prst="rect">
                      <a:avLst/>
                    </a:prstGeom>
                    <a:noFill/>
                    <a:ln w="9525">
                      <a:noFill/>
                      <a:headEnd/>
                      <a:tailEnd/>
                    </a:ln>
                  </pic:spPr>
                </pic:pic>
              </a:graphicData>
            </a:graphic>
          </wp:inline>
        </w:drawing>
      </w:r>
      <w:r>
        <w:t xml:space="preserve"> </w:t>
      </w:r>
      <w:r>
        <w:t xml:space="preserve">Figure</w:t>
      </w:r>
      <w:r>
        <w:t xml:space="preserve"> </w:t>
      </w:r>
      <w:bookmarkStart w:id="c29a2151-09be-435d-b67d-2eda9de6edee"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29a2151-09be-435d-b67d-2eda9de6edee"/>
      <w:r>
        <w:t xml:space="preserve">: Ane.27.9a stock. Quarterly Catch.</w:t>
      </w:r>
    </w:p>
    <w:p>
      <w:r>
        <w:br w:type="page"/>
      </w:r>
    </w:p>
    <w:p>
      <w:pPr>
        <w:pStyle w:val="TextBody"/>
      </w:pPr>
      <w:r>
        <w:t xml:space="preserve">Table</w:t>
      </w:r>
      <w:r>
        <w:t xml:space="preserve"> </w:t>
      </w:r>
      <w:bookmarkStart w:id="a0dfe2d2-aac5-46bf-891f-1e838ea4cd18"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0dfe2d2-aac5-46bf-891f-1e838ea4cd18"/>
      <w:r>
        <w:t xml:space="preserve">: Ane.27.9a stock. Quarterly and Annual Catch Totals.</w:t>
      </w:r>
    </w:p>
    <w:p>
      <w:pPr>
        <w:pStyle w:val="TextBody"/>
      </w:pPr>
      <w:r>
        <w:drawing>
          <wp:inline>
            <wp:extent cx="3404876" cy="7797672"/>
            <wp:effectExtent b="0" l="0" r="0" t="0"/>
            <wp:docPr descr="" title="" id="24" name="Picture"/>
            <a:graphic>
              <a:graphicData uri="http://schemas.openxmlformats.org/drawingml/2006/picture">
                <pic:pic>
                  <pic:nvPicPr>
                    <pic:cNvPr descr="report/run/S0/tb_catches.png" id="25" name="Picture"/>
                    <pic:cNvPicPr>
                      <a:picLocks noChangeArrowheads="1" noChangeAspect="1"/>
                    </pic:cNvPicPr>
                  </pic:nvPicPr>
                  <pic:blipFill>
                    <a:blip r:embed="rId23"/>
                    <a:stretch>
                      <a:fillRect/>
                    </a:stretch>
                  </pic:blipFill>
                  <pic:spPr bwMode="auto">
                    <a:xfrm>
                      <a:off x="0" y="0"/>
                      <a:ext cx="3404876" cy="7797672"/>
                    </a:xfrm>
                    <a:prstGeom prst="rect">
                      <a:avLst/>
                    </a:prstGeom>
                    <a:noFill/>
                    <a:ln w="9525">
                      <a:noFill/>
                      <a:headEnd/>
                      <a:tailEnd/>
                    </a:ln>
                  </pic:spPr>
                </pic:pic>
              </a:graphicData>
            </a:graphic>
          </wp:inline>
        </w:drawing>
      </w:r>
    </w:p>
    <w:p>
      <w:r>
        <w:br w:type="page"/>
      </w:r>
    </w:p>
    <w:bookmarkEnd w:id="26"/>
    <w:bookmarkStart w:id="33" w:name="abundances-indices"/>
    <w:p>
      <w:pPr>
        <w:pStyle w:val="Heading3"/>
      </w:pPr>
      <w:r>
        <w:t xml:space="preserve">Abundances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t>
      </w:r>
      <w:r>
        <w:t xml:space="preserve">exhibit interannual variability over time.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ECOCADIZ-RECLUTAS</w:t>
      </w:r>
      <w:r>
        <w:t xml:space="preserve">, recorded from 2014 to 2023, shows a sustained increase until 2019 at 48,398 tons, followed by a decrease to 8,300 tons in 2023. These patterns reflect changes in the abundance of anchovy in the Gulf of Cádiz over time, with periods of increase followed by declines in the later years of each series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index9_standcpueall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and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tb_index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298092"/>
            <wp:effectExtent b="0" l="0" r="0" t="0"/>
            <wp:docPr descr="" title="" id="28" name="Picture"/>
            <a:graphic>
              <a:graphicData uri="http://schemas.openxmlformats.org/drawingml/2006/picture">
                <pic:pic>
                  <pic:nvPicPr>
                    <pic:cNvPr descr="output/run/S0//plots/index9_standcpueall.png" id="29" name="Picture"/>
                    <pic:cNvPicPr>
                      <a:picLocks noChangeArrowheads="1" noChangeAspect="1"/>
                    </pic:cNvPicPr>
                  </pic:nvPicPr>
                  <pic:blipFill>
                    <a:blip r:embed="rId27"/>
                    <a:stretch>
                      <a:fillRect/>
                    </a:stretch>
                  </pic:blipFill>
                  <pic:spPr bwMode="auto">
                    <a:xfrm>
                      <a:off x="0" y="0"/>
                      <a:ext cx="5359400" cy="3298092"/>
                    </a:xfrm>
                    <a:prstGeom prst="rect">
                      <a:avLst/>
                    </a:prstGeom>
                    <a:noFill/>
                    <a:ln w="9525">
                      <a:noFill/>
                      <a:headEnd/>
                      <a:tailEnd/>
                    </a:ln>
                  </pic:spPr>
                </pic:pic>
              </a:graphicData>
            </a:graphic>
          </wp:inline>
        </w:drawing>
      </w:r>
    </w:p>
    <w:p>
      <w:pPr>
        <w:pStyle w:val="TextBody"/>
      </w:pPr>
      <w:r>
        <w:t xml:space="preserve">Figure</w:t>
      </w:r>
      <w:r>
        <w:t xml:space="preserve"> </w:t>
      </w:r>
      <w:bookmarkStart w:id="736916d2-e24f-483e-be76-daffbbaa7e49"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36916d2-e24f-483e-be76-daffbbaa7e49"/>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t>
      </w:r>
      <w:r>
        <w:t xml:space="preserve">indices.</w:t>
      </w:r>
    </w:p>
    <w:p>
      <w:r>
        <w:br w:type="page"/>
      </w:r>
    </w:p>
    <w:p>
      <w:pPr>
        <w:pStyle w:val="TextBody"/>
      </w:pPr>
      <w:r>
        <w:t xml:space="preserve">Table</w:t>
      </w:r>
      <w:r>
        <w:t xml:space="preserve"> </w:t>
      </w:r>
      <w:bookmarkStart w:id="0ed727b4-a4c1-4830-a34e-7940769ac2e0"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ed727b4-a4c1-4830-a34e-7940769ac2e0"/>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w:t>
      </w:r>
    </w:p>
    <w:p>
      <w:pPr>
        <w:pStyle w:val="TextBody"/>
      </w:pPr>
      <w:r>
        <w:drawing>
          <wp:inline>
            <wp:extent cx="5359400" cy="5552118"/>
            <wp:effectExtent b="0" l="0" r="0" t="0"/>
            <wp:docPr descr="" title="" id="31" name="Picture"/>
            <a:graphic>
              <a:graphicData uri="http://schemas.openxmlformats.org/drawingml/2006/picture">
                <pic:pic>
                  <pic:nvPicPr>
                    <pic:cNvPr descr="report/run/S0/tb_index.png" id="32" name="Picture"/>
                    <pic:cNvPicPr>
                      <a:picLocks noChangeArrowheads="1" noChangeAspect="1"/>
                    </pic:cNvPicPr>
                  </pic:nvPicPr>
                  <pic:blipFill>
                    <a:blip r:embed="rId30"/>
                    <a:stretch>
                      <a:fillRect/>
                    </a:stretch>
                  </pic:blipFill>
                  <pic:spPr bwMode="auto">
                    <a:xfrm>
                      <a:off x="0" y="0"/>
                      <a:ext cx="5359400" cy="5552118"/>
                    </a:xfrm>
                    <a:prstGeom prst="rect">
                      <a:avLst/>
                    </a:prstGeom>
                    <a:noFill/>
                    <a:ln w="9525">
                      <a:noFill/>
                      <a:headEnd/>
                      <a:tailEnd/>
                    </a:ln>
                  </pic:spPr>
                </pic:pic>
              </a:graphicData>
            </a:graphic>
          </wp:inline>
        </w:drawing>
      </w:r>
    </w:p>
    <w:p>
      <w:r>
        <w:br w:type="page"/>
      </w:r>
    </w:p>
    <w:bookmarkEnd w:id="33"/>
    <w:bookmarkStart w:id="40" w:name="age-composition"/>
    <w:p>
      <w:pPr>
        <w:pStyle w:val="Heading3"/>
      </w:pPr>
      <w:r>
        <w:t xml:space="preserve">Age composition</w:t>
      </w:r>
    </w:p>
    <w:p>
      <w:pPr>
        <w:pStyle w:val="FirstParagraph"/>
      </w:pPr>
      <w:r>
        <w:t xml:space="preserve">In the stock assessment model, the age proportion of the commercial fleet (</w:t>
      </w:r>
      <w:r>
        <w:rPr>
          <w:iCs/>
          <w:i/>
        </w:rPr>
        <w:t xml:space="preserve">SEINE</w:t>
      </w:r>
      <w:r>
        <w:t xml:space="preserve">) by quarter and year (1989 to 2023) is used. The historical trend indicates that age 0 is not recorded in Q1 and Q2, but its proportion increases in Q3 and Q4 in more recent years. Age 1 predominates in Q1 and Q2, maintaining a constant proportion over time. In Q3 and Q4, the proportion of age 1 individuals decreases as the proportion of age 0 increases. Ages 2 and 3 exhibit lower and variable proportions across all quarters over the years, without a defined pattern of change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fig_agecomp_by_quartersSeine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stock assessment model utilizes age proportions from different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by year. The figure shows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fig_agecomp_by_quartersSurveys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828142"/>
            <wp:effectExtent b="0" l="0" r="0" t="0"/>
            <wp:docPr descr="" title="" id="35" name="Picture"/>
            <a:graphic>
              <a:graphicData uri="http://schemas.openxmlformats.org/drawingml/2006/picture">
                <pic:pic>
                  <pic:nvPicPr>
                    <pic:cNvPr descr="report/run/S0/fig_agecomp_by_quartersSeine.png" id="36" name="Picture"/>
                    <pic:cNvPicPr>
                      <a:picLocks noChangeArrowheads="1" noChangeAspect="1"/>
                    </pic:cNvPicPr>
                  </pic:nvPicPr>
                  <pic:blipFill>
                    <a:blip r:embed="rId34"/>
                    <a:stretch>
                      <a:fillRect/>
                    </a:stretch>
                  </pic:blipFill>
                  <pic:spPr bwMode="auto">
                    <a:xfrm>
                      <a:off x="0" y="0"/>
                      <a:ext cx="5359400" cy="3828142"/>
                    </a:xfrm>
                    <a:prstGeom prst="rect">
                      <a:avLst/>
                    </a:prstGeom>
                    <a:noFill/>
                    <a:ln w="9525">
                      <a:noFill/>
                      <a:headEnd/>
                      <a:tailEnd/>
                    </a:ln>
                  </pic:spPr>
                </pic:pic>
              </a:graphicData>
            </a:graphic>
          </wp:inline>
        </w:drawing>
      </w:r>
    </w:p>
    <w:p>
      <w:pPr>
        <w:pStyle w:val="TextBody"/>
      </w:pPr>
      <w:r>
        <w:t xml:space="preserve">Figure</w:t>
      </w:r>
      <w:r>
        <w:t xml:space="preserve"> </w:t>
      </w:r>
      <w:bookmarkStart w:id="675fc917-2891-4d49-9904-96a2da2b6390" w:name="fig_age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75fc917-2891-4d49-9904-96a2da2b6390"/>
      <w:r>
        <w:t xml:space="preserve">: Ane.27.9a stock. Age proportion of the commercial fleet (</w:t>
      </w:r>
      <w:r>
        <w:rPr>
          <w:iCs/>
          <w:i/>
        </w:rPr>
        <w:t xml:space="preserve">SEINE</w:t>
      </w:r>
      <w:r>
        <w:t xml:space="preserve">) by quarter and year (1989 to 2023).</w:t>
      </w:r>
    </w:p>
    <w:p>
      <w:r>
        <w:br w:type="page"/>
      </w:r>
    </w:p>
    <w:p>
      <w:pPr>
        <w:pStyle w:val="TextBody"/>
      </w:pPr>
      <w:r>
        <w:drawing>
          <wp:inline>
            <wp:extent cx="4587290" cy="4587290"/>
            <wp:effectExtent b="0" l="0" r="0" t="0"/>
            <wp:docPr descr="" title="" id="38" name="Picture"/>
            <a:graphic>
              <a:graphicData uri="http://schemas.openxmlformats.org/drawingml/2006/picture">
                <pic:pic>
                  <pic:nvPicPr>
                    <pic:cNvPr descr="report/run/S0/fig_agecomp_by_quartersSurveys.png" id="39" name="Picture"/>
                    <pic:cNvPicPr>
                      <a:picLocks noChangeArrowheads="1" noChangeAspect="1"/>
                    </pic:cNvPicPr>
                  </pic:nvPicPr>
                  <pic:blipFill>
                    <a:blip r:embed="rId37"/>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7cca1ce6-beb4-4422-a342-e2d699746d99" w:name="fig_age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cca1ce6-beb4-4422-a342-e2d699746d99"/>
      <w:r>
        <w:t xml:space="preserve">: Ane.27.9a stock. Age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p>
      <w:r>
        <w:br w:type="page"/>
      </w:r>
    </w:p>
    <w:bookmarkEnd w:id="40"/>
    <w:bookmarkStart w:id="44" w:name="weigth-at-age"/>
    <w:p>
      <w:pPr>
        <w:pStyle w:val="Heading3"/>
      </w:pPr>
      <w:r>
        <w:t xml:space="preserve">Weigth-at-age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fig_weight_by_quarters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presents the age-specific weight-at-age values at the start of each season, estimated from external data sources. The figure illustrates that mean weight differences between age groups remain consistent over time, with some variability observed across quarters. Individuals aged 3 show greater variability in mean weight compared to younger age groups. For further details, refer to the working document by XXX et al. (yearXXX).</w:t>
      </w:r>
    </w:p>
    <w:p>
      <w:pPr>
        <w:pStyle w:val="TextBody"/>
      </w:pPr>
      <w:r>
        <w:drawing>
          <wp:inline>
            <wp:extent cx="4587290" cy="4587290"/>
            <wp:effectExtent b="0" l="0" r="0" t="0"/>
            <wp:docPr descr="" title="" id="42" name="Picture"/>
            <a:graphic>
              <a:graphicData uri="http://schemas.openxmlformats.org/drawingml/2006/picture">
                <pic:pic>
                  <pic:nvPicPr>
                    <pic:cNvPr descr="report/run/S0/fig_weight_by_quarters.png" id="43" name="Picture"/>
                    <pic:cNvPicPr>
                      <a:picLocks noChangeArrowheads="1" noChangeAspect="1"/>
                    </pic:cNvPicPr>
                  </pic:nvPicPr>
                  <pic:blipFill>
                    <a:blip r:embed="rId41"/>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6e97322c-3e84-4d09-9e74-c9bddc54d795" w:name="fig_weight_by_quarter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e97322c-3e84-4d09-9e74-c9bddc54d795"/>
      <w:r>
        <w:t xml:space="preserve">: Ane.27.9a stock. Weight at age by quarters.</w:t>
      </w:r>
    </w:p>
    <w:bookmarkEnd w:id="44"/>
    <w:bookmarkStart w:id="48" w:name="natural-mortality"/>
    <w:p>
      <w:pPr>
        <w:pStyle w:val="Heading3"/>
      </w:pPr>
      <w:r>
        <w:t xml:space="preserve">Natural mortality</w:t>
      </w:r>
    </w:p>
    <w:p>
      <w:pPr>
        <w:pStyle w:val="FirstParagraph"/>
      </w:pPr>
      <w:r>
        <w:t xml:space="preserve">Age-specific natural mortality input values at the beginning of the year, which were derived from external data sources. For further details, refer to the working document by</w:t>
      </w:r>
      <w:r>
        <w:t xml:space="preserve"> </w:t>
      </w:r>
      <w:r>
        <w:rPr>
          <w:bCs/>
          <w:b/>
        </w:rPr>
        <w:t xml:space="preserve">Rincón et al. (yearXXX)</w:t>
      </w:r>
      <w:r>
        <w:t xml:space="preserve">.</w:t>
      </w:r>
    </w:p>
    <w:p>
      <w:pPr>
        <w:pStyle w:val="TextBody"/>
      </w:pPr>
      <w:r>
        <w:drawing>
          <wp:inline>
            <wp:extent cx="2881049" cy="592751"/>
            <wp:effectExtent b="0" l="0" r="0" t="0"/>
            <wp:docPr descr="" title="" id="46" name="Picture"/>
            <a:graphic>
              <a:graphicData uri="http://schemas.openxmlformats.org/drawingml/2006/picture">
                <pic:pic>
                  <pic:nvPicPr>
                    <pic:cNvPr descr="report/run/S0/tb_natM.png" id="47" name="Picture"/>
                    <pic:cNvPicPr>
                      <a:picLocks noChangeArrowheads="1" noChangeAspect="1"/>
                    </pic:cNvPicPr>
                  </pic:nvPicPr>
                  <pic:blipFill>
                    <a:blip r:embed="rId45"/>
                    <a:stretch>
                      <a:fillRect/>
                    </a:stretch>
                  </pic:blipFill>
                  <pic:spPr bwMode="auto">
                    <a:xfrm>
                      <a:off x="0" y="0"/>
                      <a:ext cx="2881049" cy="592751"/>
                    </a:xfrm>
                    <a:prstGeom prst="rect">
                      <a:avLst/>
                    </a:prstGeom>
                    <a:noFill/>
                    <a:ln w="9525">
                      <a:noFill/>
                      <a:headEnd/>
                      <a:tailEnd/>
                    </a:ln>
                  </pic:spPr>
                </pic:pic>
              </a:graphicData>
            </a:graphic>
          </wp:inline>
        </w:drawing>
      </w:r>
    </w:p>
    <w:bookmarkEnd w:id="48"/>
    <w:bookmarkStart w:id="52" w:name="maturity"/>
    <w:p>
      <w:pPr>
        <w:pStyle w:val="Heading3"/>
      </w:pPr>
      <w:r>
        <w:t xml:space="preserve">Maturity</w:t>
      </w:r>
    </w:p>
    <w:p>
      <w:pPr>
        <w:pStyle w:val="FirstParagraph"/>
      </w:pPr>
      <w:r>
        <w:t xml:space="preserve">Due to some inconsistencies in the maturity ogives not noticed during WKPELA 2018, we assume that all individuals with age 1 or higher (B1+), are mature i.e. these abundance estimates result equivalent to spawning stock biomass estimates. For further details, refer to the working document by</w:t>
      </w:r>
      <w:r>
        <w:t xml:space="preserve"> </w:t>
      </w:r>
      <w:r>
        <w:rPr>
          <w:bCs/>
          <w:b/>
        </w:rPr>
        <w:t xml:space="preserve">Rincón et al. (yearXXX)</w:t>
      </w:r>
      <w:r>
        <w:t xml:space="preserve">.</w:t>
      </w:r>
    </w:p>
    <w:p>
      <w:pPr>
        <w:pStyle w:val="TextBody"/>
      </w:pPr>
      <w:r>
        <w:drawing>
          <wp:inline>
            <wp:extent cx="2881049" cy="624916"/>
            <wp:effectExtent b="0" l="0" r="0" t="0"/>
            <wp:docPr descr="" title="" id="50" name="Picture"/>
            <a:graphic>
              <a:graphicData uri="http://schemas.openxmlformats.org/drawingml/2006/picture">
                <pic:pic>
                  <pic:nvPicPr>
                    <pic:cNvPr descr="report/run/S0/tb_maturity.png" id="51" name="Picture"/>
                    <pic:cNvPicPr>
                      <a:picLocks noChangeArrowheads="1" noChangeAspect="1"/>
                    </pic:cNvPicPr>
                  </pic:nvPicPr>
                  <pic:blipFill>
                    <a:blip r:embed="rId49"/>
                    <a:stretch>
                      <a:fillRect/>
                    </a:stretch>
                  </pic:blipFill>
                  <pic:spPr bwMode="auto">
                    <a:xfrm>
                      <a:off x="0" y="0"/>
                      <a:ext cx="2881049" cy="624916"/>
                    </a:xfrm>
                    <a:prstGeom prst="rect">
                      <a:avLst/>
                    </a:prstGeom>
                    <a:noFill/>
                    <a:ln w="9525">
                      <a:noFill/>
                      <a:headEnd/>
                      <a:tailEnd/>
                    </a:ln>
                  </pic:spPr>
                </pic:pic>
              </a:graphicData>
            </a:graphic>
          </wp:inline>
        </w:drawing>
      </w:r>
    </w:p>
    <w:bookmarkEnd w:id="52"/>
    <w:bookmarkEnd w:id="53"/>
    <w:bookmarkStart w:id="61" w:name="X534e535046bdcd36ca0a7fd8f8c232894886fd3"/>
    <w:p>
      <w:pPr>
        <w:pStyle w:val="Heading2"/>
      </w:pPr>
      <w:r>
        <w:t xml:space="preserve">Model assumptions and settings and parameter estimates</w:t>
      </w:r>
    </w:p>
    <w:p>
      <w:pPr>
        <w:pStyle w:val="FirstParagraph"/>
      </w:pPr>
      <w:r>
        <w:t xml:space="preserve">The assessment of the</w:t>
      </w:r>
      <w:r>
        <w:t xml:space="preserve"> </w:t>
      </w:r>
      <w:r>
        <w:rPr>
          <w:bCs/>
          <w:b/>
        </w:rPr>
        <w:t xml:space="preserve">southern anchovy southern component</w:t>
      </w:r>
      <w:r>
        <w:t xml:space="preserve"> </w:t>
      </w:r>
      <w:r>
        <w:t xml:space="preserve">was performed in Stock Synthesis software, version 3.30.22</w:t>
      </w:r>
      <w:r>
        <w:t xml:space="preserve"> </w:t>
      </w:r>
      <w:r>
        <w:t xml:space="preserve">(Methot</w:t>
      </w:r>
      <w:r>
        <w:t xml:space="preserve"> </w:t>
      </w:r>
      <w:r>
        <w:rPr>
          <w:iCs/>
          <w:i/>
        </w:rPr>
        <w:t xml:space="preserve">et al.</w:t>
      </w:r>
      <w:r>
        <w:t xml:space="preserve">, 2024)</w:t>
      </w:r>
      <w:r>
        <w:t xml:space="preserve"> </w:t>
      </w:r>
      <w:r>
        <w:t xml:space="preserve">under the MAC platform. SS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diferentitation (www.admb-project.org) and available at the NOAA Fisheries integrated toolbox:</w:t>
      </w:r>
      <w:r>
        <w:t xml:space="preserve"> </w:t>
      </w:r>
      <w:hyperlink r:id="rId54">
        <w:r>
          <w:rPr>
            <w:rStyle w:val="InternetLink"/>
          </w:rPr>
          <w:t xml:space="preserve">https://noaa-fisheries-integrated-toolbox.github.io/SS3</w:t>
        </w:r>
      </w:hyperlink>
      <w:r>
        <w:t xml:space="preserve">. A description and discussion of the model can be found in</w:t>
      </w:r>
      <w:r>
        <w:t xml:space="preserve"> </w:t>
      </w:r>
      <w:r>
        <w:t xml:space="preserve">Methot and Wetzel (2013)</w:t>
      </w:r>
      <w:r>
        <w:t xml:space="preserve">.</w:t>
      </w:r>
    </w:p>
    <w:p>
      <w:pPr>
        <w:pStyle w:val="TextBody"/>
      </w:pPr>
      <w:r>
        <w:t xml:space="preserve">The stock assessment has been performed for the period 1989-2023. The</w:t>
      </w:r>
      <w:r>
        <w:t xml:space="preserve"> </w:t>
      </w:r>
      <w:r>
        <w:rPr>
          <w:bCs/>
          <w:b/>
        </w:rPr>
        <w:t xml:space="preserve">southern anchovy southern component</w:t>
      </w:r>
      <w:r>
        <w:t xml:space="preserve"> </w:t>
      </w:r>
      <w:r>
        <w:t xml:space="preserve">assessment model is a one area, annual with data in quarters, age-based model where the population is comprised of 3+ age-classes (with age 3 representing a plus group) with sexes combined (male and females are modelled together).</w:t>
      </w:r>
    </w:p>
    <w:p>
      <w:pPr>
        <w:pStyle w:val="TextBody"/>
      </w:pPr>
      <w:r>
        <w:t xml:space="preserve">Input data include total catch (in biomass), length composition of the catch (in proportion), abundance (in biomass) and length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fig_input_data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Body"/>
      </w:pPr>
      <w:r>
        <w:t xml:space="preserve">Natural mortality are age-specific input values and Weights-at-age are input values estimated from external data (Sections 4.3.3 to 4.3.5).</w:t>
      </w:r>
      <w:r>
        <w:t xml:space="preserve"> </w:t>
      </w:r>
      <w:r>
        <w:rPr>
          <w:bCs/>
          <w:b/>
        </w:rPr>
        <w:t xml:space="preserve">Maturity-at-age in the second quarter of the year (escenario spawning time). we assume that all individuals with age 1 or higher (B1+)</w:t>
      </w:r>
      <w:r>
        <w:t xml:space="preserve">.</w:t>
      </w:r>
      <w:r>
        <w:t xml:space="preserve"> </w:t>
      </w:r>
      <w:r>
        <w:t xml:space="preserve">Growth is not modelled explicitly. Annual recruitments are parameters, defined as lognormal deviations from SCAA stock recruitment model, ignore steepness and standard deviation of log number of recruits was set to 0.6. Fishing mortality is applied as the hybrid method does a Pope´s approximation to provide initial values for iterative adjustment of the continuous F values to closely approximate the observed catch. Total catch biomass by year is assumed to be accurate and precise. The F values are tuned to match this catch.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are assumed to be relative indices of abundance. The catchability are modelled with a simple</w:t>
      </w:r>
      <w:r>
        <w:t xml:space="preserve"> </w:t>
      </w:r>
      <m:oMath>
        <m:r>
          <m:t>q</m:t>
        </m:r>
      </m:oMath>
      <w:r>
        <w:t xml:space="preserve"> </w:t>
      </w:r>
      <w:r>
        <w:t xml:space="preserve">linear model.</w:t>
      </w:r>
    </w:p>
    <w:p>
      <w:pPr>
        <w:pStyle w:val="TextBody"/>
      </w:pPr>
      <w:r>
        <w:t xml:space="preserve">The fishery selectivity was set as a logistic function fixed over time…</w:t>
      </w:r>
      <w:r>
        <w:t xml:space="preserve"> </w:t>
      </w:r>
      <w:r>
        <w:t xml:space="preserve"> </w:t>
      </w:r>
      <w:r>
        <w:t xml:space="preserve">(</w:t>
      </w:r>
      <w:r>
        <w:rPr>
          <w:bCs/>
          <w:b/>
        </w:rPr>
        <w:t xml:space="preserve">Figure xx</w:t>
      </w:r>
      <w:r>
        <w:t xml:space="preserve">). In</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was set as a logistic function fixed over time (</w:t>
      </w:r>
      <w:r>
        <w:rPr>
          <w:bCs/>
          <w:b/>
        </w:rPr>
        <w:t xml:space="preserve">Figure xx</w:t>
      </w:r>
      <w:r>
        <w:t xml:space="preserve">).</w:t>
      </w:r>
    </w:p>
    <w:p>
      <w:pPr>
        <w:pStyle w:val="TextBody"/>
      </w:pPr>
      <w:r>
        <w:t xml:space="preserve">A standar error of</w:t>
      </w:r>
      <w:r>
        <w:t xml:space="preserve"> </w:t>
      </w:r>
      <w:r>
        <w:rPr>
          <w:bCs/>
          <w:b/>
        </w:rPr>
        <w:t xml:space="preserve">0.10</w:t>
      </w:r>
      <w:r>
        <w:t xml:space="preserve"> </w:t>
      </w:r>
      <w:r>
        <w:t xml:space="preserve">was assumed for all years of catches and</w:t>
      </w:r>
      <w:r>
        <w:t xml:space="preserve"> </w:t>
      </w:r>
      <w:r>
        <w:rPr>
          <w:bCs/>
          <w:b/>
        </w:rPr>
        <w:t xml:space="preserve">xx</w:t>
      </w:r>
      <w:r>
        <w:t xml:space="preserve"> </w:t>
      </w:r>
      <w:r>
        <w:t xml:space="preserve">for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reflecting the accurate sampled catches and the CV level of the surveys. A standard error of</w:t>
      </w:r>
      <w:r>
        <w:t xml:space="preserve"> </w:t>
      </w:r>
      <w:r>
        <w:rPr>
          <w:bCs/>
          <w:b/>
        </w:rPr>
        <w:t xml:space="preserve">xx</w:t>
      </w:r>
      <w:r>
        <w:t xml:space="preserve"> </w:t>
      </w:r>
      <w:r>
        <w:t xml:space="preserve">is assumed for all years for the DEPM index based on the uncertainty of the SSB estimates.</w:t>
      </w:r>
    </w:p>
    <w:p>
      <w:pPr>
        <w:pStyle w:val="TextBody"/>
      </w:pPr>
      <w:r>
        <w:t xml:space="preserve">The Francis method TA1.8</w:t>
      </w:r>
      <w:r>
        <w:t xml:space="preserve"> </w:t>
      </w:r>
      <w:r>
        <w:t xml:space="preserve">(Francis, 2011)</w:t>
      </w:r>
      <w:r>
        <w:t xml:space="preserve"> </w:t>
      </w:r>
      <w:r>
        <w:t xml:space="preserve">was selected for length data weighting in catches and surveys data. The initial population is calculated by estimating an initial equilibrium population modified by age composition data in the first year of the assessment</w:t>
      </w:r>
      <w:r>
        <w:t xml:space="preserve"> </w:t>
      </w:r>
      <w:r>
        <w:t xml:space="preserve">(Methot and Wetzel, 2013)</w:t>
      </w:r>
      <w:r>
        <w:t xml:space="preserve">. The model starts in 1989 and the equilibrium population age structure was assumed to be in an exploited state with an initial</w:t>
      </w:r>
      <w:r>
        <w:t xml:space="preserve"> </w:t>
      </w:r>
      <w:r>
        <w:t xml:space="preserve">. Variance estimates for all estimated parameters are calculated from the Hessian matrix. Minimisation of the likelihood is implemented in phases using standard ADMB process. The phases in which estimation will begin for each parameter is shown in the control file available in the TAF repository for this stock</w:t>
      </w:r>
      <w:r>
        <w:t xml:space="preserve"> </w:t>
      </w:r>
      <w:r>
        <w:t xml:space="preserve">. The R packages r4ss version 1.49.2</w:t>
      </w:r>
      <w:r>
        <w:t xml:space="preserve"> </w:t>
      </w:r>
      <w:r>
        <w:t xml:space="preserve">(Taylor</w:t>
      </w:r>
      <w:r>
        <w:t xml:space="preserve"> </w:t>
      </w:r>
      <w:r>
        <w:rPr>
          <w:iCs/>
          <w:i/>
        </w:rPr>
        <w:t xml:space="preserve">et al.</w:t>
      </w:r>
      <w:r>
        <w:t xml:space="preserve">, 2021)</w:t>
      </w:r>
      <w:r>
        <w:t xml:space="preserve"> </w:t>
      </w:r>
      <w:r>
        <w:t xml:space="preserve">and ss3diags version 1.10.2</w:t>
      </w:r>
      <w:r>
        <w:t xml:space="preserve"> </w:t>
      </w:r>
      <w:r>
        <w:t xml:space="preserve">(Carvalho</w:t>
      </w:r>
      <w:r>
        <w:t xml:space="preserve"> </w:t>
      </w:r>
      <w:r>
        <w:rPr>
          <w:iCs/>
          <w:i/>
        </w:rPr>
        <w:t xml:space="preserve">et al.</w:t>
      </w:r>
      <w:r>
        <w:t xml:space="preserve">, 2021)</w:t>
      </w:r>
      <w:r>
        <w:t xml:space="preserve"> </w:t>
      </w:r>
      <w:r>
        <w:t xml:space="preserve">were used to process and view model outputs. All analyses were conduction in R version 4.2.2</w:t>
      </w:r>
      <w:r>
        <w:t xml:space="preserve"> </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fig_input_data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summarises data presence by year, where circle area is relative within a data type. Circles are proportional to total catch for catches, to precision for indices and to total sample size for compositions.</w:t>
      </w:r>
    </w:p>
    <w:p>
      <w:pPr>
        <w:pStyle w:val="TextBody"/>
      </w:pPr>
      <w:r>
        <w:drawing>
          <wp:inline>
            <wp:extent cx="5359400" cy="2977444"/>
            <wp:effectExtent b="0" l="0" r="0" t="0"/>
            <wp:docPr descr="" title="" id="56" name="Picture"/>
            <a:graphic>
              <a:graphicData uri="http://schemas.openxmlformats.org/drawingml/2006/picture">
                <pic:pic>
                  <pic:nvPicPr>
                    <pic:cNvPr descr="report/run/S0/fig_input_data.png" id="57" name="Picture"/>
                    <pic:cNvPicPr>
                      <a:picLocks noChangeArrowheads="1" noChangeAspect="1"/>
                    </pic:cNvPicPr>
                  </pic:nvPicPr>
                  <pic:blipFill>
                    <a:blip r:embed="rId55"/>
                    <a:stretch>
                      <a:fillRect/>
                    </a:stretch>
                  </pic:blipFill>
                  <pic:spPr bwMode="auto">
                    <a:xfrm>
                      <a:off x="0" y="0"/>
                      <a:ext cx="5359400" cy="2977444"/>
                    </a:xfrm>
                    <a:prstGeom prst="rect">
                      <a:avLst/>
                    </a:prstGeom>
                    <a:noFill/>
                    <a:ln w="9525">
                      <a:noFill/>
                      <a:headEnd/>
                      <a:tailEnd/>
                    </a:ln>
                  </pic:spPr>
                </pic:pic>
              </a:graphicData>
            </a:graphic>
          </wp:inline>
        </w:drawing>
      </w:r>
      <w:r>
        <w:t xml:space="preserve"> </w:t>
      </w:r>
      <w:r>
        <w:t xml:space="preserve">Figure</w:t>
      </w:r>
      <w:r>
        <w:t xml:space="preserve"> </w:t>
      </w:r>
      <w:bookmarkStart w:id="3ce60f44-0e66-4918-ac1f-147cd7072a94"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ce60f44-0e66-4918-ac1f-147cd7072a94"/>
      <w:r>
        <w:t xml:space="preserve">: Ane.27.9a stock. summarises data presence by year, where circle area is relative within a data type. Circles are proportional to total catch for catches, to precision for indices and to total sample size for compositions.</w:t>
      </w:r>
    </w:p>
    <w:p>
      <w:r>
        <w:br w:type="page"/>
      </w:r>
    </w:p>
    <w:p>
      <w:pPr>
        <w:pStyle w:val="TextBody"/>
      </w:pPr>
      <w:r>
        <w:t xml:space="preserve">A summary of the model key model assumptions and parameters for the Stock Synthesis is available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tb_dat_stru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Table</w:t>
      </w:r>
      <w:r>
        <w:t xml:space="preserve"> </w:t>
      </w:r>
      <w:bookmarkStart w:id="de040191-53ec-4a3d-8c34-69b4f4665e86" w:name="tb_dat_stru"/>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e040191-53ec-4a3d-8c34-69b4f4665e86"/>
      <w:r>
        <w:t xml:space="preserve">: Ane.27.9a stock. Input data type, model assumptions and settings for the assessment with data series 1989-2023.</w:t>
      </w:r>
    </w:p>
    <w:p>
      <w:pPr>
        <w:pStyle w:val="TextBody"/>
      </w:pPr>
      <w:r>
        <w:drawing>
          <wp:inline>
            <wp:extent cx="5359400" cy="5396592"/>
            <wp:effectExtent b="0" l="0" r="0" t="0"/>
            <wp:docPr descr="" title="" id="59" name="Picture"/>
            <a:graphic>
              <a:graphicData uri="http://schemas.openxmlformats.org/drawingml/2006/picture">
                <pic:pic>
                  <pic:nvPicPr>
                    <pic:cNvPr descr="report/run/S0/tb_dat_stru.png" id="60" name="Picture"/>
                    <pic:cNvPicPr>
                      <a:picLocks noChangeArrowheads="1" noChangeAspect="1"/>
                    </pic:cNvPicPr>
                  </pic:nvPicPr>
                  <pic:blipFill>
                    <a:blip r:embed="rId58"/>
                    <a:stretch>
                      <a:fillRect/>
                    </a:stretch>
                  </pic:blipFill>
                  <pic:spPr bwMode="auto">
                    <a:xfrm>
                      <a:off x="0" y="0"/>
                      <a:ext cx="5359400" cy="5396592"/>
                    </a:xfrm>
                    <a:prstGeom prst="rect">
                      <a:avLst/>
                    </a:prstGeom>
                    <a:noFill/>
                    <a:ln w="9525">
                      <a:noFill/>
                      <a:headEnd/>
                      <a:tailEnd/>
                    </a:ln>
                  </pic:spPr>
                </pic:pic>
              </a:graphicData>
            </a:graphic>
          </wp:inline>
        </w:drawing>
      </w:r>
    </w:p>
    <w:p>
      <w:r>
        <w:br w:type="page"/>
      </w:r>
    </w:p>
    <w:p>
      <w:r>
        <w:br w:type="page"/>
      </w:r>
    </w:p>
    <w:bookmarkEnd w:id="61"/>
    <w:bookmarkStart w:id="97" w:name="diagnostic"/>
    <w:p>
      <w:pPr>
        <w:pStyle w:val="Heading2"/>
      </w:pPr>
      <w:r>
        <w:t xml:space="preserve">Diagnostic</w:t>
      </w:r>
    </w:p>
    <w:p>
      <w:pPr>
        <w:pStyle w:val="FirstParagraph"/>
      </w:pPr>
      <w:r>
        <w:t xml:space="preserve">The model successfully converged, as evidenced by the Hessian matrix being positive definite and the final gradient being relatively small, with a gradient value of 0.0000475.</w:t>
      </w:r>
    </w:p>
    <w:bookmarkStart w:id="92" w:name="model-fit-and-residuals"/>
    <w:p>
      <w:pPr>
        <w:pStyle w:val="Heading3"/>
      </w:pPr>
      <w:r>
        <w:t xml:space="preserve">Model fit and residuals</w:t>
      </w:r>
    </w:p>
    <w:p>
      <w:pPr>
        <w:pStyle w:val="FirstParagraph"/>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fig_indices_fit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abundance indices from the acoustic surveys exhibit a high level of variability, as reflected by the width of the assumed confidence intervals, with a maximum coefficient of variation of 30%. The model follows the overall trend of the indices, though it encounters some difficulties in accurately fitting the extreme biomass values, both the highest and lowest. However, it adequately reproduces the general trend of variability in biomass levels presented by the survey estimates.</w:t>
      </w:r>
    </w:p>
    <w:p>
      <w:pPr>
        <w:pStyle w:val="TextBody"/>
      </w:pPr>
      <w:r>
        <w:drawing>
          <wp:inline>
            <wp:extent cx="5359400" cy="5359400"/>
            <wp:effectExtent b="0" l="0" r="0" t="0"/>
            <wp:docPr descr="" title="" id="63" name="Picture"/>
            <a:graphic>
              <a:graphicData uri="http://schemas.openxmlformats.org/drawingml/2006/picture">
                <pic:pic>
                  <pic:nvPicPr>
                    <pic:cNvPr descr="report/run/S0/fig_indices_fit.png" id="64" name="Picture"/>
                    <pic:cNvPicPr>
                      <a:picLocks noChangeArrowheads="1" noChangeAspect="1"/>
                    </pic:cNvPicPr>
                  </pic:nvPicPr>
                  <pic:blipFill>
                    <a:blip r:embed="rId62"/>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d817b423-0863-4231-8794-fb0a83b0a8a4" w:name="fig_indices_fi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817b423-0863-4231-8794-fb0a83b0a8a4"/>
      <w:r>
        <w:t xml:space="preserve">: Ane.27.9a stock. Model fit to the data (left panel) and observed versus expected values (right panel) of the indices from the acoustic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w:t>
      </w:r>
      <w:r>
        <w:t xml:space="preserve">and</w:t>
      </w:r>
      <w:r>
        <w:t xml:space="preserve"> </w:t>
      </w:r>
      <w:r>
        <w:rPr>
          <w:iCs/>
          <w:i/>
        </w:rPr>
        <w:t xml:space="preserve">ECOCADIZ-RECLUTAS</w:t>
      </w:r>
      <w:r>
        <w:t xml:space="preserve">. The lines indicate a 95% uncertainty interval around the index values based on the lognormal error model assumption.</w:t>
      </w:r>
    </w:p>
    <w:p>
      <w:r>
        <w:br w:type="page"/>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biomass indices are randomly distributed, with p-values greater than 0.05 (</w:t>
      </w:r>
      <w:r>
        <w:rPr>
          <w:iCs/>
          <w:i/>
        </w:rPr>
        <w:t xml:space="preserve">PELAGO</w:t>
      </w:r>
      <w:r>
        <w:t xml:space="preserve"> </w:t>
      </w:r>
      <w:r>
        <w:t xml:space="preserve">= 0.448,</w:t>
      </w:r>
      <w:r>
        <w:t xml:space="preserve"> </w:t>
      </w:r>
      <w:r>
        <w:rPr>
          <w:iCs/>
          <w:i/>
        </w:rPr>
        <w:t xml:space="preserve">ECOCADIZ</w:t>
      </w:r>
      <w:r>
        <w:t xml:space="preserve"> </w:t>
      </w:r>
      <w:r>
        <w:t xml:space="preserve">= 0.532,</w:t>
      </w:r>
      <w:r>
        <w:t xml:space="preserve"> </w:t>
      </w:r>
      <w:r>
        <w:rPr>
          <w:iCs/>
          <w:i/>
        </w:rPr>
        <w:t xml:space="preserve">BOCADEVA</w:t>
      </w:r>
      <w:r>
        <w:t xml:space="preserve"> </w:t>
      </w:r>
      <w:r>
        <w:t xml:space="preserve">= 0.888,</w:t>
      </w:r>
      <w:r>
        <w:t xml:space="preserve"> </w:t>
      </w:r>
      <w:r>
        <w:rPr>
          <w:iCs/>
          <w:i/>
        </w:rPr>
        <w:t xml:space="preserve">ECOCADIZ-RECLUTAS</w:t>
      </w:r>
      <w:r>
        <w:t xml:space="preserve"> </w:t>
      </w:r>
      <w:r>
        <w:t xml:space="preserve">= 0.374). The estimated root mean square error (RMSE) for the joint residual analysis is 41.1%.</w:t>
      </w:r>
    </w:p>
    <w:p>
      <w:pPr>
        <w:pStyle w:val="TextBody"/>
      </w:pPr>
      <w:r>
        <w:drawing>
          <wp:inline>
            <wp:extent cx="5359400" cy="5359400"/>
            <wp:effectExtent b="0" l="0" r="0" t="0"/>
            <wp:docPr descr="" title="" id="66" name="Picture"/>
            <a:graphic>
              <a:graphicData uri="http://schemas.openxmlformats.org/drawingml/2006/picture">
                <pic:pic>
                  <pic:nvPicPr>
                    <pic:cNvPr descr="report/run/S0/fig_runtest_residuals_indices.png" id="67" name="Picture"/>
                    <pic:cNvPicPr>
                      <a:picLocks noChangeArrowheads="1" noChangeAspect="1"/>
                    </pic:cNvPicPr>
                  </pic:nvPicPr>
                  <pic:blipFill>
                    <a:blip r:embed="rId65"/>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d144593b-3685-4664-b5ed-697e3e83ceff" w:name="fig_runtest_residuals_indic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144593b-3685-4664-b5ed-697e3e83ceff"/>
      <w:r>
        <w:t xml:space="preserve">: Ane.27.9a stock. Run test plots for the fit of acoustic survey indices. Green shading indicates no evidence (p&gt;=0.05) and red shading indicates evidence (p&lt;0.05) for rejecting the hypothesis of a randomly distributed residual time series, respectively. The shaded area (green/red) spans three standard residual deviations on either side of zero, and red points outside the shading violate the three-sigma limit for that series. The boxplot of joint residuals indicates the median and quantiles in cases where residuals from multiple indices are available for a given year, with the solid black line showing a loess smoother. The root mean square errors (RMSE) are included in the top right corner of the boxplot.</w:t>
      </w:r>
    </w:p>
    <w:p>
      <w:r>
        <w:br w:type="page"/>
      </w:r>
    </w:p>
    <w:p>
      <w:pPr>
        <w:pStyle w:val="TextBody"/>
      </w:pPr>
      <w:r>
        <w:t xml:space="preserve">Figure</w:t>
      </w:r>
      <w:r>
        <w:t xml:space="preserve"> </w:t>
      </w:r>
      <w:bookmarkStart w:id="58333803-668d-4346-96c6-9039699cc2bb" w:name="fig_mean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8333803-668d-4346-96c6-9039699cc2bb"/>
      <w:r>
        <w:t xml:space="preserve"> </w:t>
      </w:r>
      <w:r>
        <w:t xml:space="preserve">shows the observed mean age in the catch data from the commercial fleet (SEINE) and in the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with 95% confidence intervals, along with the mean age fitted by the assessment model (SS3, blue line). Overall, the model adequately captures the general trend of the observed data, where the mean age fluctuates between 0 and 1.5 years, with variations across the different data sources.</w:t>
      </w:r>
    </w:p>
    <w:p>
      <w:pPr>
        <w:pStyle w:val="TextBody"/>
      </w:pPr>
      <w:r>
        <w:t xml:space="preserve">In the case of the commercial fleet (</w:t>
      </w:r>
      <w:r>
        <w:rPr>
          <w:iCs/>
          <w:i/>
        </w:rPr>
        <w:t xml:space="preserve">SEINE</w:t>
      </w:r>
      <w:r>
        <w:t xml:space="preserve">), the model captures the observed fluctuations in the mean age, remaining around 1 year. For the</w:t>
      </w:r>
      <w:r>
        <w:t xml:space="preserve"> </w:t>
      </w:r>
      <w:r>
        <w:rPr>
          <w:iCs/>
          <w:i/>
        </w:rPr>
        <w:t xml:space="preserve">PELAGO</w:t>
      </w:r>
      <w:r>
        <w:t xml:space="preserve"> </w:t>
      </w:r>
      <w:r>
        <w:t xml:space="preserve">survey, the model follows the oscillation in the mean age, adjusting between 1 and 1.4 years, though it encounters some fitting issues in the later years of the series. In</w:t>
      </w:r>
      <w:r>
        <w:t xml:space="preserve"> </w:t>
      </w:r>
      <w:r>
        <w:rPr>
          <w:iCs/>
          <w:i/>
        </w:rPr>
        <w:t xml:space="preserve">ECOCADIZ</w:t>
      </w:r>
      <w:r>
        <w:t xml:space="preserve">, the observed trend shows a progressive decline in mean age, starting near 1.0 and dropping below 0.5 in recent years, with the model struggling to fit this trend. Finally, in</w:t>
      </w:r>
      <w:r>
        <w:t xml:space="preserve"> </w:t>
      </w:r>
      <w:r>
        <w:rPr>
          <w:iCs/>
          <w:i/>
        </w:rPr>
        <w:t xml:space="preserve">ECOCADIZ-RECLUTAS</w:t>
      </w:r>
      <w:r>
        <w:t xml:space="preserve">, the model fits well to an initial mean age below 0.5 years, increasing above 0.5 between 2016 and 2021, before decreasing again in the last two years of the series.</w:t>
      </w:r>
    </w:p>
    <w:p>
      <w:pPr>
        <w:pStyle w:val="TextBody"/>
      </w:pPr>
      <w:r>
        <w:drawing>
          <wp:inline>
            <wp:extent cx="4587290" cy="5504749"/>
            <wp:effectExtent b="0" l="0" r="0" t="0"/>
            <wp:docPr descr="" title="" id="69" name="Picture"/>
            <a:graphic>
              <a:graphicData uri="http://schemas.openxmlformats.org/drawingml/2006/picture">
                <pic:pic>
                  <pic:nvPicPr>
                    <pic:cNvPr descr="Report_SS3_quarter_with_age_data_files/figure-docx/unnamed-chunk-38-1.png" id="70" name="Picture"/>
                    <pic:cNvPicPr>
                      <a:picLocks noChangeArrowheads="1" noChangeAspect="1"/>
                    </pic:cNvPicPr>
                  </pic:nvPicPr>
                  <pic:blipFill>
                    <a:blip r:embed="rId68"/>
                    <a:stretch>
                      <a:fillRect/>
                    </a:stretch>
                  </pic:blipFill>
                  <pic:spPr bwMode="auto">
                    <a:xfrm>
                      <a:off x="0" y="0"/>
                      <a:ext cx="4587290" cy="5504749"/>
                    </a:xfrm>
                    <a:prstGeom prst="rect">
                      <a:avLst/>
                    </a:prstGeom>
                    <a:noFill/>
                    <a:ln w="9525">
                      <a:noFill/>
                      <a:headEnd/>
                      <a:tailEnd/>
                    </a:ln>
                  </pic:spPr>
                </pic:pic>
              </a:graphicData>
            </a:graphic>
          </wp:inline>
        </w:drawing>
      </w:r>
    </w:p>
    <w:p>
      <w:pPr>
        <w:pStyle w:val="TextBody"/>
      </w:pPr>
      <w:r>
        <w:t xml:space="preserve">Figure</w:t>
      </w:r>
      <w:r>
        <w:t xml:space="preserve"> </w:t>
      </w:r>
      <w:bookmarkStart w:id="24b51811-a910-41ad-8021-9edfa282bcdc" w:name="fig_mean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4b51811-a910-41ad-8021-9edfa282bcdc"/>
      <w:r>
        <w:t xml:space="preserve">: Mean age for</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The blue line corresponds to the estimated mean age.</w:t>
      </w:r>
    </w:p>
    <w:p>
      <w:pPr>
        <w:pStyle w:val="TextBody"/>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fig_age_fit_agg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aggregated age compositions over time for different sources of catch:</w:t>
      </w:r>
      <w:r>
        <w:t xml:space="preserve"> </w:t>
      </w:r>
      <w:r>
        <w:rPr>
          <w:iCs/>
          <w:i/>
        </w:rPr>
        <w:t xml:space="preserve">SEINE</w:t>
      </w:r>
      <w:r>
        <w:t xml:space="preserve">,</w:t>
      </w:r>
      <w:r>
        <w:t xml:space="preserve"> </w:t>
      </w:r>
      <w:r>
        <w:rPr>
          <w:iCs/>
          <w:i/>
        </w:rPr>
        <w:t xml:space="preserve">ECOCADIZ</w:t>
      </w:r>
      <w:r>
        <w:t xml:space="preserve">,</w:t>
      </w:r>
      <w:r>
        <w:t xml:space="preserve"> </w:t>
      </w:r>
      <w:r>
        <w:rPr>
          <w:iCs/>
          <w:i/>
        </w:rPr>
        <w:t xml:space="preserve">PELAGO</w:t>
      </w:r>
      <w:r>
        <w:t xml:space="preserve">, and</w:t>
      </w:r>
      <w:r>
        <w:t xml:space="preserve"> </w:t>
      </w:r>
      <w:r>
        <w:rPr>
          <w:iCs/>
          <w:i/>
        </w:rPr>
        <w:t xml:space="preserve">ECORECLUTAS</w:t>
      </w:r>
      <w:r>
        <w:t xml:space="preserve">. Overall, a high proportion of young individuals (ages 0 and 1) is observed in both the commercial fleet catches and acoustic surveys, with a significant decline in the proportions of older age classes. The green lines represent the model fits, demonstrating an adequate fit, with the aggregated age compositions well reconstructed.</w:t>
      </w:r>
    </w:p>
    <w:p>
      <w:pPr>
        <w:pStyle w:val="TextBody"/>
      </w:pPr>
      <w:r>
        <w:drawing>
          <wp:inline>
            <wp:extent cx="5359400" cy="6029325"/>
            <wp:effectExtent b="0" l="0" r="0" t="0"/>
            <wp:docPr descr="" title="" id="72" name="Picture"/>
            <a:graphic>
              <a:graphicData uri="http://schemas.openxmlformats.org/drawingml/2006/picture">
                <pic:pic>
                  <pic:nvPicPr>
                    <pic:cNvPr descr="report/run/S0/fig_age_fit_agg.png" id="73" name="Picture"/>
                    <pic:cNvPicPr>
                      <a:picLocks noChangeArrowheads="1" noChangeAspect="1"/>
                    </pic:cNvPicPr>
                  </pic:nvPicPr>
                  <pic:blipFill>
                    <a:blip r:embed="rId71"/>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a28bf477-fe38-4f75-92e4-36b5439e67a6" w:name="fig_age_fit_agg"/>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28bf477-fe38-4f75-92e4-36b5439e67a6"/>
      <w:r>
        <w:t xml:space="preserve">: Ane.27.9a stock. Model fit to the aggregated age composition data from the SEINE fishery, and the acoustic surveys</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The green line represents the model estimates, while the shaded gray area shows the observed data.</w:t>
      </w:r>
    </w:p>
    <w:p>
      <w:r>
        <w:br w:type="page"/>
      </w:r>
    </w:p>
    <w:p>
      <w:pPr>
        <w:pStyle w:val="TextBody"/>
      </w:pPr>
      <w:r>
        <w:t xml:space="preserve">Although the aggregated fits show an overall adequate result, some years exhibit variability in the age composition of the commercial fleet (SEINE) catches, leading to reduced precision in the fits for the fourth quarter, particularly in 1991, 1996, and 2012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fig_age_fit_Seine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This pattern is also evident in the annual data fits for the PELAGO survey, especially in the later years of the series (2020-2023), where there is a tendency to overestimate age 1 and underestimate age 2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fig_age_fit_Pelago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In the ECOCADIZ survey, there are difficulties in estimating ages 0 and 1, with a tendency to underestimate age 0 and overestimate age 1 from 2016 to 2023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fig_age_fit_Ecocadiz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In ECOCADIZ-RECLUTAS, a generally good fit is observed without a clear pattern of overestimation or underestimation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fig_age_fit_EcocadizRecl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These patterns are also reflected in the bubble plots of the residuals corresponding to the fit of these data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fig_comp_agefit_multi-fleet_comparison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4823460"/>
            <wp:effectExtent b="0" l="0" r="0" t="0"/>
            <wp:docPr descr="" title="" id="75" name="Picture"/>
            <a:graphic>
              <a:graphicData uri="http://schemas.openxmlformats.org/drawingml/2006/picture">
                <pic:pic>
                  <pic:nvPicPr>
                    <pic:cNvPr descr="report/run/S0/fig_age_fit_Seine.png" id="76" name="Picture"/>
                    <pic:cNvPicPr>
                      <a:picLocks noChangeArrowheads="1" noChangeAspect="1"/>
                    </pic:cNvPicPr>
                  </pic:nvPicPr>
                  <pic:blipFill>
                    <a:blip r:embed="rId74"/>
                    <a:stretch>
                      <a:fillRect/>
                    </a:stretch>
                  </pic:blipFill>
                  <pic:spPr bwMode="auto">
                    <a:xfrm>
                      <a:off x="0" y="0"/>
                      <a:ext cx="5359400" cy="4823460"/>
                    </a:xfrm>
                    <a:prstGeom prst="rect">
                      <a:avLst/>
                    </a:prstGeom>
                    <a:noFill/>
                    <a:ln w="9525">
                      <a:noFill/>
                      <a:headEnd/>
                      <a:tailEnd/>
                    </a:ln>
                  </pic:spPr>
                </pic:pic>
              </a:graphicData>
            </a:graphic>
          </wp:inline>
        </w:drawing>
      </w:r>
    </w:p>
    <w:p>
      <w:pPr>
        <w:pStyle w:val="TextBody"/>
      </w:pPr>
      <w:r>
        <w:t xml:space="preserve">Figure</w:t>
      </w:r>
      <w:r>
        <w:t xml:space="preserve"> </w:t>
      </w:r>
      <w:bookmarkStart w:id="5b141d59-dd1c-477f-b0d2-94e05ad9b191" w:name="fig_age_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b141d59-dd1c-477f-b0d2-94e05ad9b191"/>
      <w:r>
        <w:t xml:space="preserve">: Ane.27.9a stock. Model fit to the age composition data from the</w:t>
      </w:r>
      <w:r>
        <w:t xml:space="preserve"> </w:t>
      </w:r>
      <w:r>
        <w:rPr>
          <w:iCs/>
          <w:i/>
        </w:rPr>
        <w:t xml:space="preserve">SEINE</w:t>
      </w:r>
      <w:r>
        <w:t xml:space="preserve"> </w:t>
      </w:r>
      <w:r>
        <w:t xml:space="preserve">fishery, by year and quarter. The green line represents the model estimates, while the shaded gray area shows the observed data.</w:t>
      </w:r>
    </w:p>
    <w:p>
      <w:pPr>
        <w:pStyle w:val="TextBody"/>
      </w:pPr>
      <w:r>
        <w:drawing>
          <wp:inline>
            <wp:extent cx="5359400" cy="6029325"/>
            <wp:effectExtent b="0" l="0" r="0" t="0"/>
            <wp:docPr descr="" title="" id="78" name="Picture"/>
            <a:graphic>
              <a:graphicData uri="http://schemas.openxmlformats.org/drawingml/2006/picture">
                <pic:pic>
                  <pic:nvPicPr>
                    <pic:cNvPr descr="report/run/S0/fig_age_fit_Pelago.png" id="79" name="Picture"/>
                    <pic:cNvPicPr>
                      <a:picLocks noChangeArrowheads="1" noChangeAspect="1"/>
                    </pic:cNvPicPr>
                  </pic:nvPicPr>
                  <pic:blipFill>
                    <a:blip r:embed="rId77"/>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8095270c-7133-4491-ba99-5924668d0640" w:name="fig_age_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095270c-7133-4491-ba99-5924668d0640"/>
      <w:r>
        <w:t xml:space="preserve">: Ane.27.9a stock. Model fit to the age composition data from the</w:t>
      </w:r>
      <w:r>
        <w:t xml:space="preserve"> </w:t>
      </w:r>
      <w:r>
        <w:rPr>
          <w:iCs/>
          <w:i/>
        </w:rPr>
        <w:t xml:space="preserve">PELAGO</w:t>
      </w:r>
      <w:r>
        <w:t xml:space="preserve"> </w:t>
      </w:r>
      <w:r>
        <w:t xml:space="preserve">spring survey by year. The green line represents the model estimates, while the shaded gray area shows the observed data.</w:t>
      </w:r>
    </w:p>
    <w:p>
      <w:pPr>
        <w:pStyle w:val="TextBody"/>
      </w:pPr>
      <w:r>
        <w:drawing>
          <wp:inline>
            <wp:extent cx="5359400" cy="6029325"/>
            <wp:effectExtent b="0" l="0" r="0" t="0"/>
            <wp:docPr descr="" title="" id="81" name="Picture"/>
            <a:graphic>
              <a:graphicData uri="http://schemas.openxmlformats.org/drawingml/2006/picture">
                <pic:pic>
                  <pic:nvPicPr>
                    <pic:cNvPr descr="report/run/S0/fig_age_fit_Ecocadiz.png" id="82" name="Picture"/>
                    <pic:cNvPicPr>
                      <a:picLocks noChangeArrowheads="1" noChangeAspect="1"/>
                    </pic:cNvPicPr>
                  </pic:nvPicPr>
                  <pic:blipFill>
                    <a:blip r:embed="rId80"/>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8a6b436f-3f47-4541-88b9-e65b4145f794" w:name="fig_age_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a6b436f-3f47-4541-88b9-e65b4145f794"/>
      <w:r>
        <w:t xml:space="preserve">: Ane.27.9a stock. Model fit to the age composition data from the</w:t>
      </w:r>
      <w:r>
        <w:t xml:space="preserve"> </w:t>
      </w:r>
      <w:r>
        <w:rPr>
          <w:iCs/>
          <w:i/>
        </w:rPr>
        <w:t xml:space="preserve">ECOCADIZ</w:t>
      </w:r>
      <w:r>
        <w:t xml:space="preserve"> </w:t>
      </w:r>
      <w:r>
        <w:t xml:space="preserve">summer survey by year. The green line represents the model estimates, while the shaded gray area shows the observed data.</w:t>
      </w:r>
    </w:p>
    <w:p>
      <w:pPr>
        <w:pStyle w:val="TextBody"/>
      </w:pPr>
      <w:r>
        <w:drawing>
          <wp:inline>
            <wp:extent cx="5359400" cy="6029325"/>
            <wp:effectExtent b="0" l="0" r="0" t="0"/>
            <wp:docPr descr="" title="" id="84" name="Picture"/>
            <a:graphic>
              <a:graphicData uri="http://schemas.openxmlformats.org/drawingml/2006/picture">
                <pic:pic>
                  <pic:nvPicPr>
                    <pic:cNvPr descr="report/run/S0/fig_age_fit_EcocadizRecl.png" id="85" name="Picture"/>
                    <pic:cNvPicPr>
                      <a:picLocks noChangeArrowheads="1" noChangeAspect="1"/>
                    </pic:cNvPicPr>
                  </pic:nvPicPr>
                  <pic:blipFill>
                    <a:blip r:embed="rId83"/>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bca47ded-180e-4fb1-a4dc-35bd4f56a1bb" w:name="fig_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ca47ded-180e-4fb1-a4dc-35bd4f56a1bb"/>
      <w:r>
        <w:t xml:space="preserve">: Ane.27.9a stock. Model fit to the age composition data from the</w:t>
      </w:r>
      <w:r>
        <w:t xml:space="preserve"> </w:t>
      </w:r>
      <w:r>
        <w:rPr>
          <w:iCs/>
          <w:i/>
        </w:rPr>
        <w:t xml:space="preserve">ECOCADIZ-RECLUTAS</w:t>
      </w:r>
      <w:r>
        <w:t xml:space="preserve"> </w:t>
      </w:r>
      <w:r>
        <w:t xml:space="preserve">fall survey by year. The green line represents the model estimates, while the shaded gray area shows the observed data.</w:t>
      </w:r>
    </w:p>
    <w:p>
      <w:pPr>
        <w:pStyle w:val="TextBody"/>
      </w:pPr>
      <w:r>
        <w:drawing>
          <wp:inline>
            <wp:extent cx="5359400" cy="5359400"/>
            <wp:effectExtent b="0" l="0" r="0" t="0"/>
            <wp:docPr descr="" title="" id="87" name="Picture"/>
            <a:graphic>
              <a:graphicData uri="http://schemas.openxmlformats.org/drawingml/2006/picture">
                <pic:pic>
                  <pic:nvPicPr>
                    <pic:cNvPr descr="report/run/S0/fig_comp_agefit_multi-fleet_comparison.png" id="88" name="Picture"/>
                    <pic:cNvPicPr>
                      <a:picLocks noChangeArrowheads="1" noChangeAspect="1"/>
                    </pic:cNvPicPr>
                  </pic:nvPicPr>
                  <pic:blipFill>
                    <a:blip r:embed="rId86"/>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6ff06aa8-a14f-42b6-b5be-8befcdb9fa3a" w:name="fig_comp_agefit_multi-fleet_comparison"/>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ff06aa8-a14f-42b6-b5be-8befcdb9fa3a"/>
      <w:r>
        <w:t xml:space="preserve">: Ane.27.9a stock. Pearson residuals, comparing across fleets. Closed bubbles are positive residuals (observed &gt; expected) and open negative residuals (observed &lt; expected).</w:t>
      </w:r>
    </w:p>
    <w:p>
      <w:r>
        <w:br w:type="page"/>
      </w:r>
    </w:p>
    <w:p>
      <w:pPr>
        <w:pStyle w:val="TextBody"/>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fig_runtest_residuals_age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age proportions are randomly distributed, with p-values greater than 0.05 in the case of the commercial fleet (</w:t>
      </w:r>
      <w:r>
        <w:rPr>
          <w:iCs/>
          <w:i/>
        </w:rPr>
        <w:t xml:space="preserve">SEINE</w:t>
      </w:r>
      <w:r>
        <w:t xml:space="preserve"> </w:t>
      </w:r>
      <w:r>
        <w:t xml:space="preserve">= 0.937) and the acoustic surveys (</w:t>
      </w:r>
      <w:r>
        <w:rPr>
          <w:iCs/>
          <w:i/>
        </w:rPr>
        <w:t xml:space="preserve">PELAGO</w:t>
      </w:r>
      <w:r>
        <w:t xml:space="preserve"> </w:t>
      </w:r>
      <w:r>
        <w:t xml:space="preserve">= 0.066,</w:t>
      </w:r>
      <w:r>
        <w:t xml:space="preserve"> </w:t>
      </w:r>
      <w:r>
        <w:rPr>
          <w:iCs/>
          <w:i/>
        </w:rPr>
        <w:t xml:space="preserve">ECOCADIZ-RECLUTAS</w:t>
      </w:r>
      <w:r>
        <w:t xml:space="preserve"> </w:t>
      </w:r>
      <w:r>
        <w:t xml:space="preserve">= 0.656). Some violations of the three-standard-deviation limit are observed for the commercial fleet (</w:t>
      </w:r>
      <w:r>
        <w:rPr>
          <w:iCs/>
          <w:i/>
        </w:rPr>
        <w:t xml:space="preserve">SEINE</w:t>
      </w:r>
      <w:r>
        <w:t xml:space="preserve">) during the fourth quarter of 1991, 1996, and 2012, as well as in the</w:t>
      </w:r>
      <w:r>
        <w:t xml:space="preserve"> </w:t>
      </w:r>
      <w:r>
        <w:rPr>
          <w:iCs/>
          <w:i/>
        </w:rPr>
        <w:t xml:space="preserve">PELAGO</w:t>
      </w:r>
      <w:r>
        <w:t xml:space="preserve"> </w:t>
      </w:r>
      <w:r>
        <w:t xml:space="preserve">survey in the last year of the series (2023). In the case of the</w:t>
      </w:r>
      <w:r>
        <w:t xml:space="preserve"> </w:t>
      </w:r>
      <w:r>
        <w:rPr>
          <w:iCs/>
          <w:i/>
        </w:rPr>
        <w:t xml:space="preserve">ECOCADIZ</w:t>
      </w:r>
      <w:r>
        <w:t xml:space="preserve"> </w:t>
      </w:r>
      <w:r>
        <w:t xml:space="preserve">survey, the residuals are not randomly distributed</w:t>
      </w:r>
      <w:r>
        <w:t xml:space="preserve"> </w:t>
      </w:r>
      <w:r>
        <w:rPr>
          <w:iCs/>
          <w:i/>
        </w:rPr>
        <w:t xml:space="preserve">ECOCADIZ</w:t>
      </w:r>
      <w:r>
        <w:t xml:space="preserve"> </w:t>
      </w:r>
      <w:r>
        <w:t xml:space="preserve">= 0.014, with several violations of the three-standard-deviation limit observed, primarily from 2018 to 2023. The estimated root mean square error (RMSE) for the joint residual analysis is 35.2%.</w:t>
      </w:r>
    </w:p>
    <w:p>
      <w:pPr>
        <w:pStyle w:val="TextBody"/>
      </w:pPr>
      <w:r>
        <w:drawing>
          <wp:inline>
            <wp:extent cx="5359400" cy="5359400"/>
            <wp:effectExtent b="0" l="0" r="0" t="0"/>
            <wp:docPr descr="" title="" id="90" name="Picture"/>
            <a:graphic>
              <a:graphicData uri="http://schemas.openxmlformats.org/drawingml/2006/picture">
                <pic:pic>
                  <pic:nvPicPr>
                    <pic:cNvPr descr="report/run/S0/fig_runtest_residuals_age.png" id="91" name="Picture"/>
                    <pic:cNvPicPr>
                      <a:picLocks noChangeArrowheads="1" noChangeAspect="1"/>
                    </pic:cNvPicPr>
                  </pic:nvPicPr>
                  <pic:blipFill>
                    <a:blip r:embed="rId89"/>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d29fc7e7-32cb-478b-a6bc-64256efb9d8d" w:name="fig_runtest_residuals_ag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29fc7e7-32cb-478b-a6bc-64256efb9d8d"/>
      <w:r>
        <w:t xml:space="preserve">: Ane.27.9a stock. a) Runs test results for fits to annual mean age estimates for the surveys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and the fishery (</w:t>
      </w:r>
      <w:r>
        <w:rPr>
          <w:iCs/>
          <w:i/>
        </w:rPr>
        <w:t xml:space="preserve">SEINE</w:t>
      </w:r>
      <w:r>
        <w:t xml:space="preserve">). Green shaded (green/red) area spans three residual standard deviations to either side from zero, and the red points outside of the shading violate the</w:t>
      </w:r>
      <w:r>
        <w:t xml:space="preserve"> </w:t>
      </w:r>
      <w:r>
        <w:t xml:space="preserve">‘</w:t>
      </w:r>
      <w:r>
        <w:t xml:space="preserve">three-sigma limit</w:t>
      </w:r>
      <w:r>
        <w:t xml:space="preserve">’</w:t>
      </w:r>
      <w:r>
        <w:t xml:space="preserve"> </w:t>
      </w:r>
      <w:r>
        <w:t xml:space="preserve">for that series. b) Joint residual plots for annual mean length estimates for surveys and fishery. Vertical lines with points show the residuals, and solid black lines show loess smoother through all residuals. Boxplot indicate the median and quantiles in cases where residuals from the multiple indices are available for any given year. Root-mean squared errors (RMSE) are included in the upper right-hand corner of each plot.</w:t>
      </w:r>
    </w:p>
    <w:p>
      <w:r>
        <w:br w:type="page"/>
      </w:r>
    </w:p>
    <w:bookmarkEnd w:id="92"/>
    <w:bookmarkStart w:id="96" w:name="retrospective"/>
    <w:p>
      <w:pPr>
        <w:pStyle w:val="Heading3"/>
      </w:pPr>
      <w:r>
        <w:t xml:space="preserve">Retrospective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Retro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a retrospective pattern in both spawning biomass and fishing mortality in the base model. The retrospective analysis of the assessment model reveals that, in terms of Mohn’s rho (mean of retrospective anomalies), the reduction in data leads to a pattern of underestimation in fishing mortality (rho = -0.2280515) and overestimation in spawning biomass (rho = 0.1767862). These values the Mohn´s rho were inside the bounds of recommended values, according to the rule proposed by</w:t>
      </w:r>
      <w:r>
        <w:t xml:space="preserve"> </w:t>
      </w:r>
      <w:r>
        <w:t xml:space="preserve">Hurtado-Ferro</w:t>
      </w:r>
      <w:r>
        <w:t xml:space="preserve"> </w:t>
      </w:r>
      <w:r>
        <w:rPr>
          <w:iCs/>
          <w:i/>
        </w:rPr>
        <w:t xml:space="preserve">et al.</w:t>
      </w:r>
      <w:r>
        <w:t xml:space="preserve"> </w:t>
      </w:r>
      <w:r>
        <w:t xml:space="preserve">(2014)</w:t>
      </w:r>
      <w:r>
        <w:t xml:space="preserve">, which states that Mohn’s rho index values greater than 0.30 or less than -0.22 for short-lived species should be considered as indicators of concern when evaluating a retrospective pattern.</w:t>
      </w:r>
    </w:p>
    <w:p>
      <w:pPr>
        <w:pStyle w:val="TextBody"/>
      </w:pPr>
      <w:r>
        <w:drawing>
          <wp:inline>
            <wp:extent cx="4587290" cy="4587290"/>
            <wp:effectExtent b="0" l="0" r="0" t="0"/>
            <wp:docPr descr="" title="" id="94" name="Picture"/>
            <a:graphic>
              <a:graphicData uri="http://schemas.openxmlformats.org/drawingml/2006/picture">
                <pic:pic>
                  <pic:nvPicPr>
                    <pic:cNvPr descr="report/retro/S0/Retro.png" id="95" name="Picture"/>
                    <pic:cNvPicPr>
                      <a:picLocks noChangeArrowheads="1" noChangeAspect="1"/>
                    </pic:cNvPicPr>
                  </pic:nvPicPr>
                  <pic:blipFill>
                    <a:blip r:embed="rId93"/>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3ee37b1b-98da-4dc8-a556-ba1f177b2503" w:name="Retr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ee37b1b-98da-4dc8-a556-ba1f177b2503"/>
      <w:r>
        <w:t xml:space="preserve">: Ane.27.9a stock. Retrospective analysis of spawning stock biomass (SSB) and fishing mortality (F). Models conducted by re-fitting the reference model (Ref) after removing five years of observations, one year at a time sequentially. The retrospective results are shown the entire time series. Mohn’s rho statistic and the corresponding</w:t>
      </w:r>
      <w:r>
        <w:t xml:space="preserve"> </w:t>
      </w:r>
      <w:r>
        <w:t xml:space="preserve">‘</w:t>
      </w:r>
      <w:r>
        <w:t xml:space="preserve">hindcast rho</w:t>
      </w:r>
      <w:r>
        <w:t xml:space="preserve">’</w:t>
      </w:r>
      <w:r>
        <w:t xml:space="preserve"> </w:t>
      </w:r>
      <w:r>
        <w:t xml:space="preserve">values (in brackets) are printed at the top of the panels. One-year-ahead projections denoted by color-coded dashed lines with terminal points are shown for each model. Gray shaded areas are the 95% confidence intervals from the reference model.</w:t>
      </w:r>
    </w:p>
    <w:p>
      <w:r>
        <w:br w:type="page"/>
      </w:r>
    </w:p>
    <w:bookmarkEnd w:id="96"/>
    <w:bookmarkEnd w:id="97"/>
    <w:bookmarkStart w:id="104" w:name="time-series"/>
    <w:p>
      <w:pPr>
        <w:pStyle w:val="Heading2"/>
      </w:pPr>
      <w:r>
        <w:t xml:space="preserve">Time series</w:t>
      </w:r>
    </w:p>
    <w:p>
      <w:pPr>
        <w:pStyle w:val="FirstParagraph"/>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fig_time_series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biomass shows variability around the historical mean of 9.64 thousand tonnes, with a minimum in 1995 of 5.2 thousand tonnes and a maximum recorded in 2001 of 16.96 thousand tonnes. In 2023, the biomass is estimated to be 1% below the historical mean. The catch shows variability around the historical mean of 5.22 thousand tonnes, with a maximum value recorded in 1998 of 9.56 thousand tonnes and a minimum in 1995 of 0.57 thousand tonnes. In 2023, the catch is estimated to be 43% above the historical mean.</w:t>
      </w:r>
    </w:p>
    <w:p>
      <w:pPr>
        <w:pStyle w:val="TextBody"/>
      </w:pPr>
      <w:r>
        <w:t xml:space="preserve">The fishing mortality (</w:t>
      </w:r>
      <w:r>
        <w:rPr>
          <w:rStyle w:val="VerbatimChar"/>
        </w:rPr>
        <w:t xml:space="preserve">Ft</w:t>
      </w:r>
      <w:r>
        <w:t xml:space="preserve">) shows variability around the historical mean of 1.2, with a maximum value recorded in 2015 of 2.1 and a minimum in 1995 of 0.15. Confidence intervals range from 0.3 to 0.02, with an average of 0.17. In 2023, the</w:t>
      </w:r>
      <w:r>
        <w:t xml:space="preserve"> </w:t>
      </w:r>
      <w:r>
        <w:rPr>
          <w:rStyle w:val="VerbatimChar"/>
        </w:rPr>
        <w:t xml:space="preserve">Ft</w:t>
      </w:r>
      <w:r>
        <w:t xml:space="preserve"> </w:t>
      </w:r>
      <w:r>
        <w:t xml:space="preserve">is estimated to be 73% above the historical mean.</w:t>
      </w:r>
    </w:p>
    <w:p>
      <w:pPr>
        <w:pStyle w:val="TextBody"/>
      </w:pPr>
      <w:r>
        <w:t xml:space="preserve">The recruitment (</w:t>
      </w:r>
      <w:r>
        <w:rPr>
          <w:rStyle w:val="VerbatimChar"/>
        </w:rPr>
        <w:t xml:space="preserve">Rt</w:t>
      </w:r>
      <w:r>
        <w:t xml:space="preserve">) fluctuates around a historical mean of 4.4 millions recruits, with a maximum value recorded in 1997 of 7.7 millions recruits and a minimum in 2009 of 1.84 millions recruits. Confidence intervals range from 0.31 to 0.03, with an average of 0.12. In 2023, the</w:t>
      </w:r>
      <w:r>
        <w:t xml:space="preserve"> </w:t>
      </w:r>
      <w:r>
        <w:rPr>
          <w:rStyle w:val="VerbatimChar"/>
        </w:rPr>
        <w:t xml:space="preserve">Rt</w:t>
      </w:r>
      <w:r>
        <w:t xml:space="preserve"> </w:t>
      </w:r>
      <w:r>
        <w:t xml:space="preserve">is estimated to be 10% below the historical mean.</w:t>
      </w:r>
    </w:p>
    <w:p>
      <w:pPr>
        <w:pStyle w:val="TextBody"/>
      </w:pPr>
      <w:r>
        <w:t xml:space="preserve">Finally, the spawning biomass (SSB) varies around a historical mean of 7.66 thousand tonnes, with a maximum value recorded in 2001 of 14.92 thousand tonnes and a minimum in 1993 of 3.89 thousand tonnes. Confidence intervals range from 0.29 to 0.04, with an average of 0.13.In 2023, the</w:t>
      </w:r>
      <w:r>
        <w:t xml:space="preserve"> </w:t>
      </w:r>
      <w:r>
        <w:rPr>
          <w:rStyle w:val="VerbatimChar"/>
        </w:rPr>
        <w:t xml:space="preserve">SSB</w:t>
      </w:r>
      <w:r>
        <w:t xml:space="preserve"> </w:t>
      </w:r>
      <w:r>
        <w:t xml:space="preserve">is estimated to be 2% below the historical mean.</w:t>
      </w:r>
    </w:p>
    <w:p>
      <w:pPr>
        <w:pStyle w:val="TextBody"/>
      </w:pPr>
      <w:r>
        <w:t xml:space="preserve">The summarised results of the stock assessment are shown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tb_timeseries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4689474"/>
            <wp:effectExtent b="0" l="0" r="0" t="0"/>
            <wp:docPr descr="" title="" id="99" name="Picture"/>
            <a:graphic>
              <a:graphicData uri="http://schemas.openxmlformats.org/drawingml/2006/picture">
                <pic:pic>
                  <pic:nvPicPr>
                    <pic:cNvPr descr="report/run/S0/fig_time_series.png" id="100" name="Picture"/>
                    <pic:cNvPicPr>
                      <a:picLocks noChangeArrowheads="1" noChangeAspect="1"/>
                    </pic:cNvPicPr>
                  </pic:nvPicPr>
                  <pic:blipFill>
                    <a:blip r:embed="rId98"/>
                    <a:stretch>
                      <a:fillRect/>
                    </a:stretch>
                  </pic:blipFill>
                  <pic:spPr bwMode="auto">
                    <a:xfrm>
                      <a:off x="0" y="0"/>
                      <a:ext cx="5359400" cy="4689474"/>
                    </a:xfrm>
                    <a:prstGeom prst="rect">
                      <a:avLst/>
                    </a:prstGeom>
                    <a:noFill/>
                    <a:ln w="9525">
                      <a:noFill/>
                      <a:headEnd/>
                      <a:tailEnd/>
                    </a:ln>
                  </pic:spPr>
                </pic:pic>
              </a:graphicData>
            </a:graphic>
          </wp:inline>
        </w:drawing>
      </w:r>
    </w:p>
    <w:p>
      <w:pPr>
        <w:pStyle w:val="TextBody"/>
      </w:pPr>
      <w:r>
        <w:t xml:space="preserve">Figure</w:t>
      </w:r>
      <w:r>
        <w:t xml:space="preserve"> </w:t>
      </w:r>
      <w:bookmarkStart w:id="0a25a3b3-edb6-4062-9f3b-c33301408575" w:name="fig_time_seri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a25a3b3-edb6-4062-9f3b-c33301408575"/>
      <w:r>
        <w:t xml:space="preserve">: Ane.27.9a stock. Time series estimated by the model for annual catches (in tons), recruitment (millions of fish), total biomass and spawning biomass (in tons), and fishing mortality (year-1).</w:t>
      </w:r>
    </w:p>
    <w:p>
      <w:r>
        <w:br w:type="page"/>
      </w:r>
    </w:p>
    <w:p>
      <w:pPr>
        <w:pStyle w:val="TextBody"/>
      </w:pPr>
      <w:r>
        <w:t xml:space="preserve">Table</w:t>
      </w:r>
      <w:r>
        <w:t xml:space="preserve"> </w:t>
      </w:r>
      <w:bookmarkStart w:id="e6858af0-95d4-49ba-abed-fe320157fb2e" w:name="tb_timeseri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6858af0-95d4-49ba-abed-fe320157fb2e"/>
      <w:r>
        <w:t xml:space="preserve">: Ane.27.9a stock. Time series estimated by the model for annual catches (in tons), recruitment (millions of fish), total biomass and spawning biomass (in tons), and fishing mortality (year-1).</w:t>
      </w:r>
    </w:p>
    <w:p>
      <w:pPr>
        <w:pStyle w:val="TextBody"/>
      </w:pPr>
      <w:r>
        <w:drawing>
          <wp:inline>
            <wp:extent cx="5359400" cy="5721706"/>
            <wp:effectExtent b="0" l="0" r="0" t="0"/>
            <wp:docPr descr="" title="" id="102" name="Picture"/>
            <a:graphic>
              <a:graphicData uri="http://schemas.openxmlformats.org/drawingml/2006/picture">
                <pic:pic>
                  <pic:nvPicPr>
                    <pic:cNvPr descr="report/run/S0/tb_timeseries.png" id="103" name="Picture"/>
                    <pic:cNvPicPr>
                      <a:picLocks noChangeArrowheads="1" noChangeAspect="1"/>
                    </pic:cNvPicPr>
                  </pic:nvPicPr>
                  <pic:blipFill>
                    <a:blip r:embed="rId101"/>
                    <a:stretch>
                      <a:fillRect/>
                    </a:stretch>
                  </pic:blipFill>
                  <pic:spPr bwMode="auto">
                    <a:xfrm>
                      <a:off x="0" y="0"/>
                      <a:ext cx="5359400" cy="5721706"/>
                    </a:xfrm>
                    <a:prstGeom prst="rect">
                      <a:avLst/>
                    </a:prstGeom>
                    <a:noFill/>
                    <a:ln w="9525">
                      <a:noFill/>
                      <a:headEnd/>
                      <a:tailEnd/>
                    </a:ln>
                  </pic:spPr>
                </pic:pic>
              </a:graphicData>
            </a:graphic>
          </wp:inline>
        </w:drawing>
      </w:r>
    </w:p>
    <w:bookmarkEnd w:id="104"/>
    <w:bookmarkStart w:id="108" w:name="selectivity"/>
    <w:p>
      <w:pPr>
        <w:pStyle w:val="Heading2"/>
      </w:pPr>
      <w:r>
        <w:t xml:space="preserve">Selectivity</w:t>
      </w:r>
    </w:p>
    <w:p>
      <w:pPr>
        <w:pStyle w:val="FirstParagraph"/>
      </w:pPr>
      <w:r>
        <w:drawing>
          <wp:inline>
            <wp:extent cx="5359400" cy="3062514"/>
            <wp:effectExtent b="0" l="0" r="0" t="0"/>
            <wp:docPr descr="" title="" id="106" name="Picture"/>
            <a:graphic>
              <a:graphicData uri="http://schemas.openxmlformats.org/drawingml/2006/picture">
                <pic:pic>
                  <pic:nvPicPr>
                    <pic:cNvPr descr="Report_SS3_quarter_with_age_data_files/figure-docx/unnamed-chunk-49-1.png" id="107" name="Picture"/>
                    <pic:cNvPicPr>
                      <a:picLocks noChangeArrowheads="1" noChangeAspect="1"/>
                    </pic:cNvPicPr>
                  </pic:nvPicPr>
                  <pic:blipFill>
                    <a:blip r:embed="rId105"/>
                    <a:stretch>
                      <a:fillRect/>
                    </a:stretch>
                  </pic:blipFill>
                  <pic:spPr bwMode="auto">
                    <a:xfrm>
                      <a:off x="0" y="0"/>
                      <a:ext cx="5359400" cy="3062514"/>
                    </a:xfrm>
                    <a:prstGeom prst="rect">
                      <a:avLst/>
                    </a:prstGeom>
                    <a:noFill/>
                    <a:ln w="9525">
                      <a:noFill/>
                      <a:headEnd/>
                      <a:tailEnd/>
                    </a:ln>
                  </pic:spPr>
                </pic:pic>
              </a:graphicData>
            </a:graphic>
          </wp:inline>
        </w:drawing>
      </w:r>
    </w:p>
    <w:bookmarkEnd w:id="108"/>
    <w:bookmarkStart w:id="109" w:name="catchability"/>
    <w:p>
      <w:pPr>
        <w:pStyle w:val="Heading2"/>
      </w:pPr>
      <w:r>
        <w:t xml:space="preserve">Catchability</w:t>
      </w:r>
    </w:p>
    <w:p>
      <w:r>
        <w:br w:type="page"/>
      </w:r>
    </w:p>
    <w:bookmarkEnd w:id="109"/>
    <w:bookmarkStart w:id="110" w:name="funding"/>
    <w:p>
      <w:pPr>
        <w:pStyle w:val="Heading2"/>
      </w:pPr>
      <w:r>
        <w:t xml:space="preserve">Funding</w:t>
      </w:r>
    </w:p>
    <w:p>
      <w:pPr>
        <w:pStyle w:val="FirstParagraph"/>
      </w:pPr>
      <w:r>
        <w:t xml:space="preserve">The author(s) declare that financial support was received for the research, authorship of this document. This research has been developed in the framework of the Math4Fish project: New tools for mathematical modelling in Spanish fisheries scientific advice, financed by the European Union – NextGenerationEU, and the Recovery and Resilience Facility, Component 3, Investment 7 and has been carried out within the framework of the agreement between the Spanish Ministry of Agriculture, Fishing and Food and the Spanish National Research Council (CSIC) through the Spanish Institute of Oceanography (IEO) to promote fisheries research as a basis for sustainable fisheries management. Views and opinions expressed are however those of the author(s) only and do not necessarily reflect those of the European Union or European Commission. Neither the European Union nor the European Commission can be held responsible for them</w:t>
      </w:r>
    </w:p>
    <w:bookmarkEnd w:id="110"/>
    <w:bookmarkStart w:id="124" w:name="references"/>
    <w:p>
      <w:pPr>
        <w:pStyle w:val="Heading2"/>
      </w:pPr>
      <w:r>
        <w:t xml:space="preserve">References</w:t>
      </w:r>
    </w:p>
    <w:bookmarkStart w:id="123" w:name="refs"/>
    <w:bookmarkStart w:id="112" w:name="ref-Carvalho2021"/>
    <w:p>
      <w:pPr>
        <w:pStyle w:val="Bibliography"/>
      </w:pPr>
      <w:r>
        <w:t xml:space="preserve">Carvalho, F., Winker, H., Courtney, D., Kapur, M., Kell, L., Cardinale, M., Schirripa, M.,</w:t>
      </w:r>
      <w:r>
        <w:t xml:space="preserve"> </w:t>
      </w:r>
      <w:r>
        <w:rPr>
          <w:iCs/>
          <w:i/>
        </w:rPr>
        <w:t xml:space="preserve">et al.</w:t>
      </w:r>
      <w:r>
        <w:t xml:space="preserve"> 2021. A cookbook for using model diagnostics in integrated stock assessments. Fisheries Research, 240: 105959.</w:t>
      </w:r>
      <w:r>
        <w:t xml:space="preserve"> </w:t>
      </w:r>
      <w:hyperlink r:id="rId111">
        <w:r>
          <w:rPr>
            <w:rStyle w:val="InternetLink"/>
          </w:rPr>
          <w:t xml:space="preserve">https://www.sciencedirect.com/science/article/pii/S0165783621000874</w:t>
        </w:r>
      </w:hyperlink>
      <w:r>
        <w:t xml:space="preserve">.</w:t>
      </w:r>
    </w:p>
    <w:bookmarkEnd w:id="112"/>
    <w:bookmarkStart w:id="114" w:name="ref-Francis2011"/>
    <w:p>
      <w:pPr>
        <w:pStyle w:val="Bibliography"/>
      </w:pPr>
      <w:r>
        <w:t xml:space="preserve">Francis, R. I. C. C. 2011. Data weighting in statistical fisheries stock assessment models. Canadian Journal of Fisheries and Aquatic Sciences, 68: 1124–1138.</w:t>
      </w:r>
      <w:hyperlink r:id="rId113">
        <w:r>
          <w:rPr>
            <w:rStyle w:val="InternetLink"/>
          </w:rPr>
          <w:t xml:space="preserve"> </w:t>
        </w:r>
        <w:r>
          <w:rPr>
            <w:rStyle w:val="InternetLink"/>
          </w:rPr>
          <w:t xml:space="preserve">https://doi.org/10.1139/f2011-025</w:t>
        </w:r>
      </w:hyperlink>
      <w:r>
        <w:t xml:space="preserve">.</w:t>
      </w:r>
    </w:p>
    <w:bookmarkEnd w:id="114"/>
    <w:bookmarkStart w:id="116" w:name="ref-HurtadoFerro2014"/>
    <w:p>
      <w:pPr>
        <w:pStyle w:val="Bibliography"/>
      </w:pPr>
      <w:r>
        <w:t xml:space="preserve">Hurtado-Ferro, F., Szuwalski, C. S., Valero, J. L., Anderson, S. C., Cunningham, C. J., Johnson, K. F., Licandeo, R.,</w:t>
      </w:r>
      <w:r>
        <w:t xml:space="preserve"> </w:t>
      </w:r>
      <w:r>
        <w:rPr>
          <w:iCs/>
          <w:i/>
        </w:rPr>
        <w:t xml:space="preserve">et al.</w:t>
      </w:r>
      <w:r>
        <w:t xml:space="preserve"> 2014.</w:t>
      </w:r>
      <w:r>
        <w:t xml:space="preserve"> </w:t>
      </w:r>
      <w:r>
        <w:t xml:space="preserve">Looking in the rear-view mirror: bias and retrospective patterns in integrated, age-structured stock assessment models</w:t>
      </w:r>
      <w:r>
        <w:t xml:space="preserve">. ICES Journal of Marine Science, 72: 99–110.</w:t>
      </w:r>
      <w:r>
        <w:t xml:space="preserve"> </w:t>
      </w:r>
      <w:hyperlink r:id="rId115">
        <w:r>
          <w:rPr>
            <w:rStyle w:val="InternetLink"/>
          </w:rPr>
          <w:t xml:space="preserve">https://doi.org/10.1093/icesjms/fsu198</w:t>
        </w:r>
      </w:hyperlink>
      <w:r>
        <w:t xml:space="preserve">.</w:t>
      </w:r>
    </w:p>
    <w:bookmarkEnd w:id="116"/>
    <w:bookmarkStart w:id="118" w:name="ref-Methot2013"/>
    <w:p>
      <w:pPr>
        <w:pStyle w:val="Bibliography"/>
      </w:pPr>
      <w:r>
        <w:t xml:space="preserve">Methot, R. D., and Wetzel, C. R. 2013. Stock synthesis: A biological and statistical framework for fish stock assessment and fishery management. Fisheries Research, 142: 86–99.</w:t>
      </w:r>
      <w:r>
        <w:t xml:space="preserve"> </w:t>
      </w:r>
      <w:hyperlink r:id="rId117">
        <w:r>
          <w:rPr>
            <w:rStyle w:val="InternetLink"/>
          </w:rPr>
          <w:t xml:space="preserve">https://doi.org/10.1016/j.fishres.2012.10.012</w:t>
        </w:r>
      </w:hyperlink>
      <w:r>
        <w:t xml:space="preserve">.</w:t>
      </w:r>
    </w:p>
    <w:bookmarkEnd w:id="118"/>
    <w:bookmarkStart w:id="120" w:name="ref-Methot2024"/>
    <w:p>
      <w:pPr>
        <w:pStyle w:val="Bibliography"/>
      </w:pPr>
      <w:r>
        <w:t xml:space="preserve">Methot, R. D., Wetzel, C. R., Taylor, I. G., Doering, K., Perl, E., and K. Johnson. 2024. Stock synthesis user manual : Version 3.30.22.1.</w:t>
      </w:r>
      <w:r>
        <w:t xml:space="preserve"> </w:t>
      </w:r>
      <w:hyperlink r:id="rId119">
        <w:r>
          <w:rPr>
            <w:rStyle w:val="InternetLink"/>
          </w:rPr>
          <w:t xml:space="preserve">https://github.com/nmfs-ost/ss3-source-code/releases</w:t>
        </w:r>
      </w:hyperlink>
      <w:r>
        <w:t xml:space="preserve">.</w:t>
      </w:r>
    </w:p>
    <w:bookmarkEnd w:id="120"/>
    <w:bookmarkStart w:id="122" w:name="ref-Taylor2021"/>
    <w:p>
      <w:pPr>
        <w:pStyle w:val="Bibliography"/>
      </w:pPr>
      <w:r>
        <w:t xml:space="preserve">Taylor, I. G., Doering, K. L., Johnson, K. F., Wetzel, C. R., and Stewart, I. J. 2021. Beyond visualizing catch-at-age models: Lessons learned from the r4ss package about software to support stock assessments. Fisheries Research, 239: 105924.</w:t>
      </w:r>
      <w:r>
        <w:t xml:space="preserve"> </w:t>
      </w:r>
      <w:hyperlink r:id="rId121">
        <w:r>
          <w:rPr>
            <w:rStyle w:val="InternetLink"/>
          </w:rPr>
          <w:t xml:space="preserve">https://doi.org/10.1016/j.fishres.2021.105924</w:t>
        </w:r>
      </w:hyperlink>
      <w:r>
        <w:t xml:space="preserve">.</w:t>
      </w:r>
    </w:p>
    <w:bookmarkEnd w:id="122"/>
    <w:bookmarkEnd w:id="123"/>
    <w:bookmarkEnd w:id="124"/>
    <w:bookmarkEnd w:id="125"/>
    <w:sectPr>
      <w:headerReference r:id="rId9" w:type="even"/>
      <w:headerReference r:id="rId10" w:type="default"/>
      <w:type w:val="nextPage"/>
      <w:pgSz w:h="16838" w:w="11906"/>
      <w:pgMar w:bottom="765" w:footer="0" w:gutter="0" w:header="765" w:left="1729" w:right="1729" w:top="2098"/>
      <w:pgNumType w:fmt="decimal"/>
      <w:formProt w:val="false"/>
      <w:textDirection w:val="lrTb"/>
      <w:docGrid w:charSpace="8192"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Segoe UI">
    <w:charset w:val="01"/>
    <w:family w:val="roman"/>
    <w:pitch w:val="variable"/>
  </w:font>
  <w:font w:name="Consolas">
    <w:charset w:val="01"/>
    <w:family w:val="roman"/>
    <w:pitch w:val="variable"/>
  </w:font>
  <w:font w:name="Cambria">
    <w:charset w:val="01"/>
    <w:family w:val="roman"/>
    <w:pitch w:val="variable"/>
  </w:font>
  <w:font w:name="Futura Md BT">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alibri">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0</w:t>
          </w:r>
          <w:r>
            <w:rPr>
              <w:sz w:val="20"/>
              <w:kern w:val="0"/>
              <w:szCs w:val="20"/>
              <w:rFonts w:eastAsia="Calibri" w:cs="Verdana"/>
              <w:lang w:eastAsia="en-US" w:bidi="ar-SA"/>
            </w:rPr>
            <w:fldChar w:fldCharType="end"/>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 xml:space="preserve">ICES Scientific Reports </w:t>
          </w:r>
          <w:sdt>
            <w:sdtPr>
              <w:id w:val="694400414"/>
              <w:dataBinding w:prefixMappings="xmlns:ns0='http://purl.org/dc/elements/1.1/' xmlns:ns1='http://schemas.openxmlformats.org/package/2006/metadata/core-properties' " w:xpath="/ns1:coreProperties[1]/ns1:keywords[1]" w:storeItemID="{6C3C8BC8-F283-45AE-878A-BAB7291924A1}"/>
              <w:placeholder>
                <w:docPart w:val="7373F372ED314C33AC026F38A361100A"/>
              </w:placeholder>
              <w:alias w:val="Keywords"/>
              <w:text/>
            </w:sdtPr>
            <w:sdtContent>
              <w:r>
                <w:rPr>
                  <w:rFonts w:eastAsia="Calibri" w:cs="Verdana"/>
                  <w:kern w:val="0"/>
                  <w:sz w:val="20"/>
                  <w:szCs w:val="20"/>
                  <w:lang w:eastAsia="en-US" w:bidi="ar-SA"/>
                </w:rPr>
                <w:t>VOL NO</w:t>
              </w:r>
            </w:sdtContent>
          </w:sdt>
          <w:r>
            <w:rPr>
              <w:rFonts w:eastAsia="Calibri" w:cs="Verdana"/>
              <w:kern w:val="0"/>
              <w:sz w:val="20"/>
              <w:szCs w:val="20"/>
              <w:lang w:eastAsia="en-US" w:bidi="ar-SA"/>
            </w:rPr>
            <w:t>:</w:t>
          </w:r>
          <w:sdt>
            <w:sdtPr>
              <w:id w:val="2135693087"/>
              <w:dataBinding w:prefixMappings="xmlns:ns0='http://schemas.openxmlformats.org/officeDocument/2006/extended-properties' " w:xpath="/ns0:Properties[1]/ns0:Manager[1]" w:storeItemID="{6668398D-A668-4E3E-A5EB-62B293D839F1}"/>
              <w:placeholder>
                <w:docPart w:val="C1A28E881D124769A148AA0E2A055C45"/>
              </w:placeholder>
              <w:alias w:val="Manager"/>
              <w:text/>
            </w:sdtPr>
            <w:sdtContent>
              <w:r>
                <w:rPr>
                  <w:rFonts w:eastAsia="Calibri" w:cs="Verdana"/>
                  <w:kern w:val="0"/>
                  <w:sz w:val="20"/>
                  <w:szCs w:val="20"/>
                  <w:lang w:eastAsia="en-US" w:bidi="ar-SA"/>
                </w:rPr>
                <w:t>ISS NO</w:t>
              </w:r>
            </w:sdtContent>
          </w:sdt>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ICES</w:t>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ICES</w:t>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sdt>
            <w:sdtPr>
              <w:id w:val="1090917572"/>
              <w:dataBinding w:prefixMappings="xmlns:ns0='http://purl.org/dc/elements/1.1/' xmlns:ns1='http://schemas.openxmlformats.org/package/2006/metadata/core-properties' " w:xpath="/ns1:coreProperties[1]/ns0:subject[1]" w:storeItemID="{6C3C8BC8-F283-45AE-878A-BAB7291924A1}"/>
              <w:alias w:val="Subject"/>
              <w:text/>
            </w:sdtPr>
            <w:sdtContent>
              <w:r>
                <w:rPr>
                  <w:rFonts w:eastAsia="Calibri" w:cs="Verdana"/>
                  <w:kern w:val="0"/>
                  <w:sz w:val="20"/>
                  <w:szCs w:val="20"/>
                  <w:lang w:eastAsia="en-US" w:bidi="ar-SA"/>
                </w:rPr>
                <w:t>Acronym</w:t>
              </w:r>
            </w:sdtContent>
          </w:sdt>
          <w:r>
            <w:rPr>
              <w:rFonts w:eastAsia="Calibri" w:cs="Verdana"/>
              <w:kern w:val="0"/>
              <w:sz w:val="20"/>
              <w:szCs w:val="20"/>
              <w:lang w:eastAsia="en-US" w:bidi="ar-SA"/>
            </w:rPr>
            <w:t xml:space="preserve">   </w:t>
          </w: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DATE \@"yyyy"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2024</w:t>
          </w:r>
          <w:r>
            <w:rPr>
              <w:sz w:val="20"/>
              <w:kern w:val="0"/>
              <w:szCs w:val="20"/>
              <w:rFonts w:eastAsia="Calibri" w:cs="Verdana"/>
              <w:lang w:eastAsia="en-US" w:bidi="ar-SA"/>
            </w:rPr>
            <w:fldChar w:fldCharType="end"/>
          </w:r>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1</w:t>
          </w:r>
          <w:r>
            <w:rPr>
              <w:sz w:val="20"/>
              <w:kern w:val="0"/>
              <w:szCs w:val="20"/>
              <w:rFonts w:eastAsia="Calibri" w:cs="Verdana"/>
              <w:lang w:eastAsia="en-US" w:bidi="ar-SA"/>
            </w:rPr>
            <w:fldChar w:fldCharType="end"/>
          </w:r>
        </w:p>
      </w:tc>
    </w:tr>
  </w:tbl>
  <w:p>
    <w:pPr>
      <w:pStyle w:val="Header"/>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4"/>
      <w:pStyle w:val="Heading1"/>
      <w:numFmt w:val="decimal"/>
      <w:lvlText w:val="%1"/>
      <w:lvlJc w:val="right"/>
      <w:pPr>
        <w:tabs>
          <w:tab w:pos="0" w:val="num"/>
        </w:tabs>
        <w:ind w:hanging="397" w:left="0"/>
      </w:pPr>
      <w:rPr/>
    </w:lvl>
    <w:lvl w:ilvl="1">
      <w:start w:val="1"/>
      <w:pStyle w:val="Heading2"/>
      <w:numFmt w:val="decimal"/>
      <w:lvlText w:val="%1.%2"/>
      <w:lvlJc w:val="left"/>
      <w:pPr>
        <w:tabs>
          <w:tab w:pos="0" w:val="num"/>
        </w:tabs>
        <w:ind w:hanging="1077" w:left="1077"/>
      </w:pPr>
      <w:rPr/>
    </w:lvl>
    <w:lvl w:ilvl="2">
      <w:start w:val="1"/>
      <w:pStyle w:val="Heading3"/>
      <w:numFmt w:val="decimal"/>
      <w:lvlText w:val="%1.%2.%3"/>
      <w:lvlJc w:val="left"/>
      <w:pPr>
        <w:tabs>
          <w:tab w:pos="0" w:val="num"/>
        </w:tabs>
        <w:ind w:hanging="1077" w:left="1077"/>
      </w:pPr>
      <w:rPr/>
    </w:lvl>
    <w:lvl w:ilvl="3">
      <w:start w:val="1"/>
      <w:pStyle w:val="Heading4"/>
      <w:numFmt w:val="decimal"/>
      <w:lvlText w:val="%1.%2.%3.%4"/>
      <w:lvlJc w:val="left"/>
      <w:pPr>
        <w:tabs>
          <w:tab w:pos="0" w:val="num"/>
        </w:tabs>
        <w:ind w:hanging="1077" w:left="1077"/>
      </w:pPr>
      <w:rPr/>
    </w:lvl>
    <w:lvl w:ilvl="4">
      <w:start w:val="1"/>
      <w:pStyle w:val="Heading5"/>
      <w:numFmt w:val="decimal"/>
      <w:lvlText w:val="%1.%2.%3.%4.%5"/>
      <w:lvlJc w:val="left"/>
      <w:pPr>
        <w:tabs>
          <w:tab w:pos="0" w:val="num"/>
        </w:tabs>
        <w:ind w:hanging="1077" w:left="1077"/>
      </w:pPr>
      <w:rPr/>
    </w:lvl>
    <w:lvl w:ilvl="5">
      <w:start w:val="1"/>
      <w:pStyle w:val="Heading6"/>
      <w:numFmt w:val="decimal"/>
      <w:lvlText w:val="%1.%2.%3.%4.%5.%6"/>
      <w:lvlJc w:val="left"/>
      <w:pPr>
        <w:tabs>
          <w:tab w:pos="0" w:val="num"/>
        </w:tabs>
        <w:ind w:hanging="1077" w:left="1077"/>
      </w:pPr>
      <w:rPr/>
    </w:lvl>
    <w:lvl w:ilvl="6">
      <w:start w:val="1"/>
      <w:pStyle w:val="Heading7"/>
      <w:numFmt w:val="decimal"/>
      <w:lvlText w:val="%1.%2.%3.%4.%5.%6.%7"/>
      <w:lvlJc w:val="left"/>
      <w:pPr>
        <w:tabs>
          <w:tab w:pos="0" w:val="num"/>
        </w:tabs>
        <w:ind w:hanging="1418" w:left="1418"/>
      </w:pPr>
      <w:rPr/>
    </w:lvl>
    <w:lvl w:ilvl="7">
      <w:start w:val="1"/>
      <w:pStyle w:val="Heading8"/>
      <w:numFmt w:val="decimal"/>
      <w:lvlText w:val="%1.%2.%3.%4.%5.%6.%7.%8"/>
      <w:lvlJc w:val="left"/>
      <w:pPr>
        <w:tabs>
          <w:tab w:pos="0" w:val="num"/>
        </w:tabs>
        <w:ind w:hanging="1418" w:left="1418"/>
      </w:pPr>
      <w:rPr/>
    </w:lvl>
    <w:lvl w:ilvl="8">
      <w:start w:val="1"/>
      <w:pStyle w:val="Heading9"/>
      <w:numFmt w:val="decimal"/>
      <w:lvlText w:val="%1.%2.%3.%4.%5.%6.%7.%8.%9"/>
      <w:lvlJc w:val="left"/>
      <w:pPr>
        <w:tabs>
          <w:tab w:pos="0" w:val="num"/>
        </w:tabs>
        <w:ind w:hanging="1701" w:left="1701"/>
      </w:pPr>
      <w:rPr/>
    </w:lvl>
  </w:abstractNum>
  <w:abstractNum w:abstractNumId="2">
    <w:lvl w:ilvl="0">
      <w:start w:val="1"/>
      <w:numFmt w:val="bullet"/>
      <w:lvlText w:val=""/>
      <w:lvlJc w:val="left"/>
      <w:pPr>
        <w:tabs>
          <w:tab w:pos="0" w:val="num"/>
        </w:tabs>
        <w:ind w:hanging="680" w:left="680"/>
      </w:pPr>
      <w:rPr>
        <w:rFonts w:ascii="Symbol" w:cs="Symbol" w:hAnsi="Symbol" w:hint="default"/>
        <w:color w:val="auto"/>
      </w:rPr>
    </w:lvl>
    <w:lvl w:ilvl="1">
      <w:start w:val="1"/>
      <w:numFmt w:val="bullet"/>
      <w:lvlText w:val=""/>
      <w:lvlJc w:val="left"/>
      <w:pPr>
        <w:tabs>
          <w:tab w:pos="0" w:val="num"/>
        </w:tabs>
        <w:ind w:hanging="397" w:left="1077"/>
      </w:pPr>
      <w:rPr>
        <w:rFonts w:ascii="Symbol" w:cs="Symbol" w:hAnsi="Symbol" w:hint="default"/>
        <w:color w:val="auto"/>
      </w:rPr>
    </w:lvl>
    <w:lvl w:ilvl="2">
      <w:start w:val="1"/>
      <w:numFmt w:val="bullet"/>
      <w:lvlText w:val=""/>
      <w:lvlJc w:val="left"/>
      <w:pPr>
        <w:tabs>
          <w:tab w:pos="0" w:val="num"/>
        </w:tabs>
        <w:ind w:hanging="397" w:left="1474"/>
      </w:pPr>
      <w:rPr>
        <w:rFonts w:ascii="Symbol" w:cs="Symbol" w:hAnsi="Symbol" w:hint="default"/>
        <w:color w:val="auto"/>
      </w:rPr>
    </w:lvl>
    <w:lvl w:ilvl="3">
      <w:start w:val="1"/>
      <w:numFmt w:val="bullet"/>
      <w:lvlText w:val=""/>
      <w:lvlJc w:val="left"/>
      <w:pPr>
        <w:tabs>
          <w:tab w:pos="0" w:val="num"/>
        </w:tabs>
        <w:ind w:hanging="397" w:left="1474"/>
      </w:pPr>
      <w:rPr>
        <w:rFonts w:ascii="Symbol" w:cs="Symbol" w:hAnsi="Symbol" w:hint="default"/>
      </w:rPr>
    </w:lvl>
    <w:lvl w:ilvl="4">
      <w:start w:val="1"/>
      <w:numFmt w:val="bullet"/>
      <w:lvlText w:val=""/>
      <w:lvlJc w:val="left"/>
      <w:pPr>
        <w:tabs>
          <w:tab w:pos="0" w:val="num"/>
        </w:tabs>
        <w:ind w:hanging="397" w:left="1474"/>
      </w:pPr>
      <w:rPr>
        <w:rFonts w:ascii="Symbol" w:cs="Symbol" w:hAnsi="Symbol" w:hint="default"/>
        <w:color w:val="auto"/>
      </w:rPr>
    </w:lvl>
    <w:lvl w:ilvl="5">
      <w:start w:val="1"/>
      <w:numFmt w:val="bullet"/>
      <w:lvlText w:val=""/>
      <w:lvlJc w:val="left"/>
      <w:pPr>
        <w:tabs>
          <w:tab w:pos="0" w:val="num"/>
        </w:tabs>
        <w:ind w:hanging="397" w:left="1474"/>
      </w:pPr>
      <w:rPr>
        <w:rFonts w:ascii="Symbol" w:cs="Symbol" w:hAnsi="Symbol" w:hint="default"/>
        <w:color w:val="auto"/>
      </w:rPr>
    </w:lvl>
    <w:lvl w:ilvl="6">
      <w:start w:val="1"/>
      <w:numFmt w:val="bullet"/>
      <w:lvlText w:val=""/>
      <w:lvlJc w:val="left"/>
      <w:pPr>
        <w:tabs>
          <w:tab w:pos="0" w:val="num"/>
        </w:tabs>
        <w:ind w:hanging="397" w:left="1474"/>
      </w:pPr>
      <w:rPr>
        <w:rFonts w:ascii="Symbol" w:cs="Symbol" w:hAnsi="Symbol" w:hint="default"/>
        <w:color w:val="auto"/>
      </w:rPr>
    </w:lvl>
    <w:lvl w:ilvl="7">
      <w:start w:val="1"/>
      <w:numFmt w:val="bullet"/>
      <w:lvlText w:val=""/>
      <w:lvlJc w:val="left"/>
      <w:pPr>
        <w:tabs>
          <w:tab w:pos="0" w:val="num"/>
        </w:tabs>
        <w:ind w:hanging="397" w:left="1474"/>
      </w:pPr>
      <w:rPr>
        <w:rFonts w:ascii="Symbol" w:cs="Symbol" w:hAnsi="Symbol" w:hint="default"/>
      </w:rPr>
    </w:lvl>
    <w:lvl w:ilvl="8">
      <w:start w:val="1"/>
      <w:numFmt w:val="bullet"/>
      <w:lvlText w:val=""/>
      <w:lvlJc w:val="left"/>
      <w:pPr>
        <w:tabs>
          <w:tab w:pos="0" w:val="num"/>
        </w:tabs>
        <w:ind w:hanging="397" w:left="1474"/>
      </w:pPr>
      <w:rPr>
        <w:rFonts w:ascii="Symbol" w:cs="Symbol" w:hAnsi="Symbol" w:hint="default"/>
        <w:color w:val="auto"/>
      </w:rPr>
    </w:lvl>
  </w:abstractNum>
  <w:abstractNum w:abstractNumId="3">
    <w:lvl w:ilvl="0">
      <w:start w:val="1"/>
      <w:numFmt w:val="bullet"/>
      <w:lvlText w:val=""/>
      <w:lvlJc w:val="left"/>
      <w:pPr>
        <w:tabs>
          <w:tab w:pos="643" w:val="num"/>
        </w:tabs>
        <w:ind w:hanging="360" w:left="643"/>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4">
    <w:lvl w:ilvl="0">
      <w:start w:val="1"/>
      <w:numFmt w:val="bullet"/>
      <w:lvlText w:val=""/>
      <w:lvlJc w:val="left"/>
      <w:pPr>
        <w:tabs>
          <w:tab w:pos="926" w:val="num"/>
        </w:tabs>
        <w:ind w:hanging="360" w:left="926"/>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5">
    <w:lvl w:ilvl="0">
      <w:start w:val="1"/>
      <w:numFmt w:val="bullet"/>
      <w:lvlText w:val=""/>
      <w:lvlJc w:val="left"/>
      <w:pPr>
        <w:tabs>
          <w:tab w:pos="1209" w:val="num"/>
        </w:tabs>
        <w:ind w:hanging="360" w:left="1209"/>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6">
    <w:lvl w:ilvl="0">
      <w:start w:val="1"/>
      <w:numFmt w:val="bullet"/>
      <w:lvlText w:val=""/>
      <w:lvlJc w:val="left"/>
      <w:pPr>
        <w:tabs>
          <w:tab w:pos="1492" w:val="num"/>
        </w:tabs>
        <w:ind w:hanging="360" w:left="1492"/>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7">
    <w:lvl w:ilvl="0">
      <w:start w:val="1"/>
      <w:numFmt w:val="decimal"/>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lowerRoman"/>
      <w:lvlText w:val="(%3)"/>
      <w:lvlJc w:val="left"/>
      <w:pPr>
        <w:tabs>
          <w:tab w:pos="0" w:val="num"/>
        </w:tabs>
        <w:ind w:hanging="397" w:left="1474"/>
      </w:pPr>
      <w:rPr/>
    </w:lvl>
    <w:lvl w:ilvl="3">
      <w:start w:val="1"/>
      <w:numFmt w:val="decimal"/>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lowerRoman"/>
      <w:lvlText w:val="(%6)"/>
      <w:lvlJc w:val="left"/>
      <w:pPr>
        <w:tabs>
          <w:tab w:pos="0" w:val="num"/>
        </w:tabs>
        <w:ind w:hanging="397" w:left="1474"/>
      </w:pPr>
      <w:rPr/>
    </w:lvl>
    <w:lvl w:ilvl="6">
      <w:start w:val="1"/>
      <w:numFmt w:val="decimal"/>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lowerRoman"/>
      <w:lvlText w:val="(%9)"/>
      <w:lvlJc w:val="left"/>
      <w:pPr>
        <w:tabs>
          <w:tab w:pos="0" w:val="num"/>
        </w:tabs>
        <w:ind w:hanging="397" w:left="1474"/>
      </w:pPr>
      <w:rPr/>
    </w:lvl>
  </w:abstractNum>
  <w:abstractNum w:abstractNumId="8">
    <w:lvl w:ilvl="0">
      <w:start w:val="1"/>
      <w:numFmt w:val="decimal"/>
      <w:lvlText w:val="%1."/>
      <w:lvlJc w:val="left"/>
      <w:pPr>
        <w:tabs>
          <w:tab w:pos="643" w:val="num"/>
        </w:tabs>
        <w:ind w:hanging="360" w:left="643"/>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
    <w:lvl w:ilvl="0">
      <w:start w:val="1"/>
      <w:numFmt w:val="decimal"/>
      <w:lvlText w:val="%1."/>
      <w:lvlJc w:val="left"/>
      <w:pPr>
        <w:tabs>
          <w:tab w:pos="926" w:val="num"/>
        </w:tabs>
        <w:ind w:hanging="360" w:left="926"/>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0">
    <w:lvl w:ilvl="0">
      <w:start w:val="1"/>
      <w:numFmt w:val="decimal"/>
      <w:lvlText w:val="%1."/>
      <w:lvlJc w:val="left"/>
      <w:pPr>
        <w:tabs>
          <w:tab w:pos="1209" w:val="num"/>
        </w:tabs>
        <w:ind w:hanging="360" w:left="1209"/>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1">
    <w:lvl w:ilvl="0">
      <w:start w:val="1"/>
      <w:numFmt w:val="decimal"/>
      <w:lvlText w:val="%1."/>
      <w:lvlJc w:val="left"/>
      <w:pPr>
        <w:tabs>
          <w:tab w:pos="1492" w:val="num"/>
        </w:tabs>
        <w:ind w:hanging="360" w:left="1492"/>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2">
    <w:lvl w:ilvl="0">
      <w:start w:val="1"/>
      <w:numFmt w:val="decimal"/>
      <w:lvlText w:val="Annex %1:"/>
      <w:lvlJc w:val="left"/>
      <w:pPr>
        <w:tabs>
          <w:tab w:pos="0" w:val="num"/>
        </w:tabs>
        <w:ind w:hanging="2041" w:left="2041"/>
      </w:pPr>
      <w:rPr/>
    </w:lvl>
    <w:lvl w:ilvl="1">
      <w:start w:val="1"/>
      <w:numFmt w:val="lowerLetter"/>
      <w:lvlText w:val="%2)"/>
      <w:lvlJc w:val="left"/>
      <w:pPr>
        <w:tabs>
          <w:tab w:pos="0" w:val="num"/>
        </w:tabs>
        <w:ind w:hanging="360" w:left="720"/>
      </w:pPr>
      <w:rPr/>
    </w:lvl>
    <w:lvl w:ilvl="2">
      <w:start w:val="1"/>
      <w:numFmt w:val="lowerRoman"/>
      <w:lvlText w:val="%3)"/>
      <w:lvlJc w:val="left"/>
      <w:pPr>
        <w:tabs>
          <w:tab w:pos="0" w:val="num"/>
        </w:tabs>
        <w:ind w:hanging="360" w:left="1080"/>
      </w:pPr>
      <w:rPr/>
    </w:lvl>
    <w:lvl w:ilvl="3">
      <w:start w:val="1"/>
      <w:numFmt w:val="decimal"/>
      <w:lvlText w:val="(%4)"/>
      <w:lvlJc w:val="left"/>
      <w:pPr>
        <w:tabs>
          <w:tab w:pos="0" w:val="num"/>
        </w:tabs>
        <w:ind w:hanging="360" w:left="1440"/>
      </w:pPr>
      <w:rPr/>
    </w:lvl>
    <w:lvl w:ilvl="4">
      <w:start w:val="1"/>
      <w:numFmt w:val="lowerLetter"/>
      <w:lvlText w:val="(%5)"/>
      <w:lvlJc w:val="left"/>
      <w:pPr>
        <w:tabs>
          <w:tab w:pos="0" w:val="num"/>
        </w:tabs>
        <w:ind w:hanging="360" w:left="1800"/>
      </w:pPr>
      <w:rPr/>
    </w:lvl>
    <w:lvl w:ilvl="5">
      <w:start w:val="1"/>
      <w:numFmt w:val="lowerRoman"/>
      <w:lvlText w:val="(%6)"/>
      <w:lvlJc w:val="left"/>
      <w:pPr>
        <w:tabs>
          <w:tab w:pos="0" w:val="num"/>
        </w:tabs>
        <w:ind w:hanging="360" w:left="2160"/>
      </w:pPr>
      <w:rPr/>
    </w:lvl>
    <w:lvl w:ilvl="6">
      <w:start w:val="1"/>
      <w:numFmt w:val="decimal"/>
      <w:lvlText w:val="%7."/>
      <w:lvlJc w:val="left"/>
      <w:pPr>
        <w:tabs>
          <w:tab w:pos="0" w:val="num"/>
        </w:tabs>
        <w:ind w:hanging="360" w:left="2520"/>
      </w:pPr>
      <w:rPr/>
    </w:lvl>
    <w:lvl w:ilvl="7">
      <w:start w:val="1"/>
      <w:numFmt w:val="lowerLetter"/>
      <w:lvlText w:val="%8."/>
      <w:lvlJc w:val="left"/>
      <w:pPr>
        <w:tabs>
          <w:tab w:pos="0" w:val="num"/>
        </w:tabs>
        <w:ind w:hanging="360" w:left="2880"/>
      </w:pPr>
      <w:rPr/>
    </w:lvl>
    <w:lvl w:ilvl="8">
      <w:start w:val="1"/>
      <w:numFmt w:val="lowerRoman"/>
      <w:lvlText w:val="%9."/>
      <w:lvlJc w:val="left"/>
      <w:pPr>
        <w:tabs>
          <w:tab w:pos="0" w:val="num"/>
        </w:tabs>
        <w:ind w:hanging="360" w:left="3240"/>
      </w:pPr>
      <w:rPr/>
    </w:lvl>
  </w:abstractNum>
  <w:abstractNum w:abstractNumId="13">
    <w:lvl w:ilvl="0">
      <w:start w:val="1"/>
      <w:numFmt w:val="lowerLetter"/>
      <w:lvlText w:val="%1)"/>
      <w:lvlJc w:val="left"/>
      <w:pPr>
        <w:tabs>
          <w:tab w:pos="1077" w:val="num"/>
        </w:tabs>
        <w:ind w:hanging="680" w:left="680"/>
      </w:pPr>
      <w:rPr/>
    </w:lvl>
    <w:lvl w:ilvl="1">
      <w:start w:val="1"/>
      <w:numFmt w:val="decimal"/>
      <w:lvlText w:val="%2."/>
      <w:lvlJc w:val="left"/>
      <w:pPr>
        <w:tabs>
          <w:tab w:pos="1077" w:val="num"/>
        </w:tabs>
        <w:ind w:hanging="397" w:left="1077"/>
      </w:pPr>
      <w:rPr/>
    </w:lvl>
    <w:lvl w:ilvl="2">
      <w:start w:val="1"/>
      <w:numFmt w:val="lowerRoman"/>
      <w:lvlText w:val="(%3)"/>
      <w:lvlJc w:val="left"/>
      <w:pPr>
        <w:tabs>
          <w:tab w:pos="1077" w:val="num"/>
        </w:tabs>
        <w:ind w:hanging="397" w:left="1474"/>
      </w:pPr>
      <w:rPr/>
    </w:lvl>
    <w:lvl w:ilvl="3">
      <w:start w:val="1"/>
      <w:numFmt w:val="lowerLetter"/>
      <w:lvlText w:val="%4)"/>
      <w:lvlJc w:val="left"/>
      <w:pPr>
        <w:tabs>
          <w:tab w:pos="1077" w:val="num"/>
        </w:tabs>
        <w:ind w:hanging="397" w:left="1474"/>
      </w:pPr>
      <w:rPr/>
    </w:lvl>
    <w:lvl w:ilvl="4">
      <w:start w:val="1"/>
      <w:numFmt w:val="decimal"/>
      <w:lvlText w:val="%5."/>
      <w:lvlJc w:val="left"/>
      <w:pPr>
        <w:tabs>
          <w:tab w:pos="1077" w:val="num"/>
        </w:tabs>
        <w:ind w:hanging="397" w:left="1474"/>
      </w:pPr>
      <w:rPr/>
    </w:lvl>
    <w:lvl w:ilvl="5">
      <w:start w:val="1"/>
      <w:numFmt w:val="lowerRoman"/>
      <w:lvlText w:val="(%6)"/>
      <w:lvlJc w:val="left"/>
      <w:pPr>
        <w:tabs>
          <w:tab w:pos="1077" w:val="num"/>
        </w:tabs>
        <w:ind w:hanging="397" w:left="1474"/>
      </w:pPr>
      <w:rPr/>
    </w:lvl>
    <w:lvl w:ilvl="6">
      <w:start w:val="1"/>
      <w:numFmt w:val="lowerLetter"/>
      <w:lvlText w:val="%7)"/>
      <w:lvlJc w:val="left"/>
      <w:pPr>
        <w:tabs>
          <w:tab w:pos="1077" w:val="num"/>
        </w:tabs>
        <w:ind w:hanging="397" w:left="1474"/>
      </w:pPr>
      <w:rPr/>
    </w:lvl>
    <w:lvl w:ilvl="7">
      <w:start w:val="1"/>
      <w:numFmt w:val="decimal"/>
      <w:lvlText w:val="%8."/>
      <w:lvlJc w:val="left"/>
      <w:pPr>
        <w:tabs>
          <w:tab w:pos="1077" w:val="num"/>
        </w:tabs>
        <w:ind w:hanging="397" w:left="1474"/>
      </w:pPr>
      <w:rPr/>
    </w:lvl>
    <w:lvl w:ilvl="8">
      <w:start w:val="1"/>
      <w:numFmt w:val="lowerRoman"/>
      <w:lvlText w:val="(%9)"/>
      <w:lvlJc w:val="left"/>
      <w:pPr>
        <w:tabs>
          <w:tab w:pos="1077" w:val="num"/>
        </w:tabs>
        <w:ind w:hanging="397" w:left="1474"/>
      </w:pPr>
      <w:rPr/>
    </w:lvl>
  </w:abstractNum>
  <w:abstractNum w:abstractNumId="14">
    <w:lvl w:ilvl="0">
      <w:start w:val="1"/>
      <w:numFmt w:val="lowerRoman"/>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decimal"/>
      <w:lvlText w:val="(%3)"/>
      <w:lvlJc w:val="left"/>
      <w:pPr>
        <w:tabs>
          <w:tab w:pos="0" w:val="num"/>
        </w:tabs>
        <w:ind w:hanging="397" w:left="1474"/>
      </w:pPr>
      <w:rPr/>
    </w:lvl>
    <w:lvl w:ilvl="3">
      <w:start w:val="1"/>
      <w:numFmt w:val="lowerRoman"/>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decimal"/>
      <w:lvlText w:val="(%6)"/>
      <w:lvlJc w:val="left"/>
      <w:pPr>
        <w:tabs>
          <w:tab w:pos="0" w:val="num"/>
        </w:tabs>
        <w:ind w:hanging="397" w:left="1474"/>
      </w:pPr>
      <w:rPr/>
    </w:lvl>
    <w:lvl w:ilvl="6">
      <w:start w:val="1"/>
      <w:numFmt w:val="lowerRoman"/>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decimal"/>
      <w:lvlText w:val="(%9)"/>
      <w:lvlJc w:val="left"/>
      <w:pPr>
        <w:tabs>
          <w:tab w:pos="0" w:val="num"/>
        </w:tabs>
        <w:ind w:hanging="397" w:left="1474"/>
      </w:pPr>
      <w:rPr/>
    </w:lvl>
  </w:abstractNum>
  <w:abstractNum w:abstractNumId="15">
    <w:lvl w:ilvl="0">
      <w:start w:val="1"/>
      <w:numFmt w:val="bullet"/>
      <w:lvlText w:val="→"/>
      <w:lvlJc w:val="left"/>
      <w:pPr>
        <w:tabs>
          <w:tab w:pos="0" w:val="num"/>
        </w:tabs>
        <w:ind w:hanging="680" w:left="680"/>
      </w:pPr>
      <w:rPr>
        <w:rFonts w:ascii="Calibri" w:cs="Calibri" w:hAnsi="Calibri" w:hint="default"/>
        <w:i w:val="false"/>
        <w:b/>
        <w:color w:val="auto"/>
      </w:rPr>
    </w:lvl>
    <w:lvl w:ilvl="1">
      <w:start w:val="1"/>
      <w:numFmt w:val="bullet"/>
      <w:lvlText w:val="→"/>
      <w:lvlJc w:val="left"/>
      <w:pPr>
        <w:tabs>
          <w:tab w:pos="0" w:val="num"/>
        </w:tabs>
        <w:ind w:hanging="680" w:left="680"/>
      </w:pPr>
      <w:rPr>
        <w:rFonts w:ascii="Calibri" w:cs="Calibri" w:hAnsi="Calibri" w:hint="default"/>
        <w:color w:val="auto"/>
      </w:rPr>
    </w:lvl>
    <w:lvl w:ilvl="2">
      <w:start w:val="1"/>
      <w:numFmt w:val="bullet"/>
      <w:lvlText w:val="→"/>
      <w:lvlJc w:val="left"/>
      <w:pPr>
        <w:tabs>
          <w:tab w:pos="0" w:val="num"/>
        </w:tabs>
        <w:ind w:hanging="680" w:left="680"/>
      </w:pPr>
      <w:rPr>
        <w:rFonts w:ascii="Calibri" w:cs="Calibri" w:hAnsi="Calibri" w:hint="default"/>
        <w:color w:val="auto"/>
      </w:rPr>
    </w:lvl>
    <w:lvl w:ilvl="3">
      <w:start w:val="1"/>
      <w:numFmt w:val="bullet"/>
      <w:lvlText w:val="→"/>
      <w:lvlJc w:val="left"/>
      <w:pPr>
        <w:tabs>
          <w:tab w:pos="0" w:val="num"/>
        </w:tabs>
        <w:ind w:hanging="680" w:left="680"/>
      </w:pPr>
      <w:rPr>
        <w:rFonts w:ascii="Calibri" w:cs="Calibri" w:hAnsi="Calibri" w:hint="default"/>
        <w:color w:val="auto"/>
      </w:rPr>
    </w:lvl>
    <w:lvl w:ilvl="4">
      <w:start w:val="1"/>
      <w:numFmt w:val="bullet"/>
      <w:lvlText w:val="→"/>
      <w:lvlJc w:val="left"/>
      <w:pPr>
        <w:tabs>
          <w:tab w:pos="0" w:val="num"/>
        </w:tabs>
        <w:ind w:hanging="680" w:left="680"/>
      </w:pPr>
      <w:rPr>
        <w:rFonts w:ascii="Calibri" w:cs="Calibri" w:hAnsi="Calibri" w:hint="default"/>
        <w:color w:val="auto"/>
      </w:rPr>
    </w:lvl>
    <w:lvl w:ilvl="5">
      <w:start w:val="1"/>
      <w:numFmt w:val="bullet"/>
      <w:lvlText w:val="→"/>
      <w:lvlJc w:val="left"/>
      <w:pPr>
        <w:tabs>
          <w:tab w:pos="0" w:val="num"/>
        </w:tabs>
        <w:ind w:hanging="680" w:left="680"/>
      </w:pPr>
      <w:rPr>
        <w:rFonts w:ascii="Calibri" w:cs="Calibri" w:hAnsi="Calibri" w:hint="default"/>
        <w:color w:val="auto"/>
      </w:rPr>
    </w:lvl>
    <w:lvl w:ilvl="6">
      <w:start w:val="1"/>
      <w:numFmt w:val="bullet"/>
      <w:lvlText w:val="→"/>
      <w:lvlJc w:val="left"/>
      <w:pPr>
        <w:tabs>
          <w:tab w:pos="0" w:val="num"/>
        </w:tabs>
        <w:ind w:hanging="680" w:left="680"/>
      </w:pPr>
      <w:rPr>
        <w:rFonts w:ascii="Calibri" w:cs="Calibri" w:hAnsi="Calibri" w:hint="default"/>
        <w:color w:val="auto"/>
      </w:rPr>
    </w:lvl>
    <w:lvl w:ilvl="7">
      <w:start w:val="1"/>
      <w:numFmt w:val="bullet"/>
      <w:lvlText w:val="→"/>
      <w:lvlJc w:val="left"/>
      <w:pPr>
        <w:tabs>
          <w:tab w:pos="0" w:val="num"/>
        </w:tabs>
        <w:ind w:hanging="680" w:left="680"/>
      </w:pPr>
      <w:rPr>
        <w:rFonts w:ascii="Calibri" w:cs="Calibri" w:hAnsi="Calibri" w:hint="default"/>
        <w:color w:val="auto"/>
      </w:rPr>
    </w:lvl>
    <w:lvl w:ilvl="8">
      <w:start w:val="1"/>
      <w:numFmt w:val="bullet"/>
      <w:lvlText w:val="→"/>
      <w:lvlJc w:val="left"/>
      <w:pPr>
        <w:tabs>
          <w:tab w:pos="0" w:val="num"/>
        </w:tabs>
        <w:ind w:hanging="680" w:left="680"/>
      </w:pPr>
      <w:rPr>
        <w:rFonts w:ascii="Calibri" w:cs="Calibri" w:hAnsi="Calibri" w:hint="default"/>
        <w:color w:val="auto"/>
      </w:rPr>
    </w:lvl>
  </w:abstractNum>
  <w:abstractNum w:abstractNumId="16">
    <w:lvl w:ilvl="0">
      <w:start w:val="1"/>
      <w:numFmt w:val="lowerRoman"/>
      <w:lvlText w:val="%1"/>
      <w:lvlJc w:val="left"/>
      <w:pPr>
        <w:tabs>
          <w:tab w:pos="0" w:val="num"/>
        </w:tabs>
        <w:ind w:hanging="397" w:left="0"/>
      </w:pPr>
      <w:rPr/>
    </w:lvl>
    <w:lvl w:ilvl="1">
      <w:start w:val="1"/>
      <w:numFmt w:val="lowerRoman"/>
      <w:lvlText w:val="%1.%2"/>
      <w:lvlJc w:val="left"/>
      <w:pPr>
        <w:tabs>
          <w:tab w:pos="0" w:val="num"/>
        </w:tabs>
        <w:ind w:hanging="397" w:left="0"/>
      </w:pPr>
      <w:rPr/>
    </w:lvl>
    <w:lvl w:ilvl="2">
      <w:start w:val="1"/>
      <w:numFmt w:val="lowerRoman"/>
      <w:lvlText w:val="%1.%2.%3"/>
      <w:lvlJc w:val="left"/>
      <w:pPr>
        <w:tabs>
          <w:tab w:pos="0" w:val="num"/>
        </w:tabs>
        <w:ind w:hanging="397" w:left="0"/>
      </w:pPr>
      <w:rPr/>
    </w:lvl>
    <w:lvl w:ilvl="3">
      <w:start w:val="1"/>
      <w:numFmt w:val="lowerRoman"/>
      <w:lvlText w:val="%1.%2.%3.%4"/>
      <w:lvlJc w:val="left"/>
      <w:pPr>
        <w:tabs>
          <w:tab w:pos="0" w:val="num"/>
        </w:tabs>
        <w:ind w:hanging="397" w:left="0"/>
      </w:pPr>
      <w:rPr/>
    </w:lvl>
    <w:lvl w:ilvl="4">
      <w:start w:val="1"/>
      <w:numFmt w:val="lowerRoman"/>
      <w:lvlText w:val="%1.%2.%3.%4.%5"/>
      <w:lvlJc w:val="left"/>
      <w:pPr>
        <w:tabs>
          <w:tab w:pos="0" w:val="num"/>
        </w:tabs>
        <w:ind w:hanging="397" w:left="0"/>
      </w:pPr>
      <w:rPr/>
    </w:lvl>
    <w:lvl w:ilvl="5">
      <w:start w:val="1"/>
      <w:numFmt w:val="lowerRoman"/>
      <w:lvlText w:val="%1.%2.%3.%4.%5.%6"/>
      <w:lvlJc w:val="left"/>
      <w:pPr>
        <w:tabs>
          <w:tab w:pos="0" w:val="num"/>
        </w:tabs>
        <w:ind w:hanging="397" w:left="0"/>
      </w:pPr>
      <w:rPr/>
    </w:lvl>
    <w:lvl w:ilvl="6">
      <w:start w:val="1"/>
      <w:numFmt w:val="lowerRoman"/>
      <w:lvlText w:val="%1.%2.%3.%4.%5.%6.%7"/>
      <w:lvlJc w:val="left"/>
      <w:pPr>
        <w:tabs>
          <w:tab w:pos="0" w:val="num"/>
        </w:tabs>
        <w:ind w:hanging="397" w:left="0"/>
      </w:pPr>
      <w:rPr/>
    </w:lvl>
    <w:lvl w:ilvl="7">
      <w:start w:val="1"/>
      <w:numFmt w:val="lowerRoman"/>
      <w:lvlText w:val="%1.%2.%3.%4.%5.%6.%7.%8"/>
      <w:lvlJc w:val="left"/>
      <w:pPr>
        <w:tabs>
          <w:tab w:pos="0" w:val="num"/>
        </w:tabs>
        <w:ind w:hanging="397" w:left="0"/>
      </w:pPr>
      <w:rPr/>
    </w:lvl>
    <w:lvl w:ilvl="8">
      <w:start w:val="1"/>
      <w:numFmt w:val="lowerRoman"/>
      <w:lvlText w:val="%1.%2.%3.%4.%5.%6.%7.%8.%9"/>
      <w:lvlJc w:val="left"/>
      <w:pPr>
        <w:tabs>
          <w:tab w:pos="0" w:val="num"/>
        </w:tabs>
        <w:ind w:hanging="397" w:left="0"/>
      </w:pPr>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30"/>
  <w:defaultTabStop w:val="1304"/>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bidi="ar-SA" w:eastAsia="ja-JP" w:val="da-D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Verdana" w:eastAsia="Calibri" w:eastAsiaTheme="minorHAnsi" w:hAnsi="Calibri"/>
        <w:lang w:bidi="ar-SA" w:eastAsia="en-US" w:val="da-DK"/>
      </w:rPr>
    </w:rPrDefault>
    <w:pPrDefault>
      <w:pPr>
        <w:suppressAutoHyphens w:val="true"/>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widowControl/>
      <w:suppressAutoHyphens w:val="false"/>
      <w:bidi w:val="0"/>
      <w:spacing w:after="120" w:before="0" w:line="260" w:lineRule="atLeast"/>
      <w:jc w:val="both"/>
    </w:pPr>
    <w:rPr>
      <w:rFonts w:ascii="Palatino Linotype" w:cs="Verdana" w:eastAsia="Calibri" w:eastAsiaTheme="minorHAnsi" w:hAnsi="Palatino Linotype"/>
      <w:color w:val="auto"/>
      <w:kern w:val="0"/>
      <w:sz w:val="20"/>
      <w:szCs w:val="20"/>
      <w:lang w:bidi="ar-SA" w:eastAsia="en-US" w:val="en-GB"/>
    </w:rPr>
  </w:style>
  <w:style w:styleId="Heading1" w:type="paragraph">
    <w:name w:val="Heading 1"/>
    <w:basedOn w:val="Normal"/>
    <w:next w:val="Normal"/>
    <w:link w:val="Ttulo1Car"/>
    <w:uiPriority w:val="1"/>
    <w:qFormat/>
    <w:rsid w:val="00d33e28"/>
    <w:pPr>
      <w:keepNext w:val="true"/>
      <w:keepLines/>
      <w:pageBreakBefore/>
      <w:numPr>
        <w:ilvl w:val="0"/>
        <w:numId w:val="1"/>
      </w:numPr>
      <w:spacing w:after="600" w:before="0" w:line="240" w:lineRule="auto"/>
      <w:contextualSpacing/>
      <w:jc w:val="left"/>
      <w:outlineLvl w:val="0"/>
    </w:pPr>
    <w:rPr>
      <w:rFonts w:ascii="Calibri" w:cs="Times New Roman" w:cstheme="majorBidi" w:eastAsia="ＭＳ ゴシック" w:eastAsiaTheme="majorEastAsia" w:hAnsi="Calibri"/>
      <w:bCs/>
      <w:sz w:val="40"/>
      <w:szCs w:val="28"/>
    </w:rPr>
  </w:style>
  <w:style w:styleId="Heading2" w:type="paragraph">
    <w:name w:val="Heading 2"/>
    <w:basedOn w:val="Normal"/>
    <w:next w:val="Normal"/>
    <w:link w:val="Ttulo2Car"/>
    <w:uiPriority w:val="1"/>
    <w:qFormat/>
    <w:rsid w:val="007b5adb"/>
    <w:pPr>
      <w:keepNext w:val="true"/>
      <w:keepLines/>
      <w:numPr>
        <w:ilvl w:val="1"/>
        <w:numId w:val="1"/>
      </w:numPr>
      <w:spacing w:after="260" w:before="260" w:line="240" w:lineRule="auto"/>
      <w:contextualSpacing/>
      <w:jc w:val="left"/>
      <w:outlineLvl w:val="1"/>
    </w:pPr>
    <w:rPr>
      <w:rFonts w:ascii="Calibri" w:cs="Times New Roman" w:cstheme="majorBidi" w:eastAsia="ＭＳ ゴシック" w:eastAsiaTheme="majorEastAsia" w:hAnsi="Calibri"/>
      <w:b/>
      <w:bCs/>
      <w:sz w:val="32"/>
      <w:szCs w:val="26"/>
    </w:rPr>
  </w:style>
  <w:style w:styleId="Heading3" w:type="paragraph">
    <w:name w:val="Heading 3"/>
    <w:basedOn w:val="Normal"/>
    <w:next w:val="Normal"/>
    <w:link w:val="Ttulo3Car"/>
    <w:uiPriority w:val="1"/>
    <w:qFormat/>
    <w:rsid w:val="007b5adb"/>
    <w:pPr>
      <w:keepNext w:val="true"/>
      <w:keepLines/>
      <w:numPr>
        <w:ilvl w:val="2"/>
        <w:numId w:val="1"/>
      </w:numPr>
      <w:spacing w:after="260" w:before="260" w:line="240" w:lineRule="auto"/>
      <w:contextualSpacing/>
      <w:jc w:val="left"/>
      <w:outlineLvl w:val="2"/>
    </w:pPr>
    <w:rPr>
      <w:rFonts w:ascii="Calibri" w:cs="Times New Roman" w:cstheme="majorBidi" w:eastAsia="ＭＳ ゴシック" w:eastAsiaTheme="majorEastAsia" w:hAnsi="Calibri"/>
      <w:b/>
      <w:bCs/>
      <w:sz w:val="28"/>
    </w:rPr>
  </w:style>
  <w:style w:styleId="Heading4" w:type="paragraph">
    <w:name w:val="Heading 4"/>
    <w:basedOn w:val="Normal"/>
    <w:next w:val="Normal"/>
    <w:link w:val="Ttulo4Car"/>
    <w:uiPriority w:val="1"/>
    <w:qFormat/>
    <w:rsid w:val="007b5adb"/>
    <w:pPr>
      <w:keepNext w:val="true"/>
      <w:keepLines/>
      <w:numPr>
        <w:ilvl w:val="3"/>
        <w:numId w:val="1"/>
      </w:numPr>
      <w:spacing w:after="0" w:before="260" w:line="240" w:lineRule="auto"/>
      <w:contextualSpacing/>
      <w:jc w:val="left"/>
      <w:outlineLvl w:val="3"/>
    </w:pPr>
    <w:rPr>
      <w:rFonts w:ascii="Calibri" w:cs="Times New Roman" w:cstheme="majorBidi" w:eastAsia="ＭＳ ゴシック" w:eastAsiaTheme="majorEastAsia" w:hAnsi="Calibri"/>
      <w:b/>
      <w:bCs/>
      <w:iCs/>
      <w:sz w:val="24"/>
    </w:rPr>
  </w:style>
  <w:style w:styleId="Heading5" w:type="paragraph">
    <w:name w:val="Heading 5"/>
    <w:basedOn w:val="Normal"/>
    <w:next w:val="Introbodytext"/>
    <w:link w:val="Ttulo5Car"/>
    <w:uiPriority w:val="1"/>
    <w:qFormat/>
    <w:rsid w:val="00d33e28"/>
    <w:pPr>
      <w:keepNext w:val="true"/>
      <w:keepLines/>
      <w:numPr>
        <w:ilvl w:val="4"/>
        <w:numId w:val="1"/>
      </w:numPr>
      <w:spacing w:after="0" w:before="260"/>
      <w:contextualSpacing/>
      <w:jc w:val="left"/>
      <w:outlineLvl w:val="4"/>
    </w:pPr>
    <w:rPr>
      <w:rFonts w:ascii="Calibri" w:cs="Times New Roman" w:cstheme="majorBidi" w:eastAsia="ＭＳ ゴシック" w:eastAsiaTheme="majorEastAsia" w:hAnsi="Calibri"/>
      <w:sz w:val="24"/>
    </w:rPr>
  </w:style>
  <w:style w:styleId="Heading6" w:type="paragraph">
    <w:name w:val="Heading 6"/>
    <w:basedOn w:val="Normal"/>
    <w:next w:val="Normal"/>
    <w:link w:val="Ttulo6Car"/>
    <w:uiPriority w:val="1"/>
    <w:semiHidden/>
    <w:qFormat/>
    <w:rsid w:val="00980cb6"/>
    <w:pPr>
      <w:keepNext w:val="true"/>
      <w:keepLines/>
      <w:numPr>
        <w:ilvl w:val="5"/>
        <w:numId w:val="1"/>
      </w:numPr>
      <w:spacing w:after="120" w:before="260"/>
      <w:contextualSpacing/>
      <w:outlineLvl w:val="5"/>
    </w:pPr>
    <w:rPr>
      <w:rFonts w:ascii="Calibri" w:cs="Times New Roman" w:cstheme="majorBidi" w:eastAsia="ＭＳ ゴシック" w:eastAsiaTheme="majorEastAsia" w:hAnsi="Calibri"/>
      <w:b/>
      <w:iCs/>
    </w:rPr>
  </w:style>
  <w:style w:styleId="Heading7" w:type="paragraph">
    <w:name w:val="Heading 7"/>
    <w:basedOn w:val="Normal"/>
    <w:next w:val="Normal"/>
    <w:link w:val="Ttulo7Car"/>
    <w:uiPriority w:val="1"/>
    <w:semiHidden/>
    <w:qFormat/>
    <w:rsid w:val="00980cb6"/>
    <w:pPr>
      <w:keepNext w:val="true"/>
      <w:keepLines/>
      <w:numPr>
        <w:ilvl w:val="6"/>
        <w:numId w:val="1"/>
      </w:numPr>
      <w:spacing w:after="120" w:before="260"/>
      <w:contextualSpacing/>
      <w:outlineLvl w:val="6"/>
    </w:pPr>
    <w:rPr>
      <w:rFonts w:ascii="Calibri" w:cs="Times New Roman" w:cstheme="majorBidi" w:eastAsia="ＭＳ ゴシック" w:eastAsiaTheme="majorEastAsia" w:hAnsi="Calibri"/>
      <w:b/>
      <w:iCs/>
    </w:rPr>
  </w:style>
  <w:style w:styleId="Heading8" w:type="paragraph">
    <w:name w:val="Heading 8"/>
    <w:basedOn w:val="Normal"/>
    <w:next w:val="Normal"/>
    <w:link w:val="Ttulo8Car"/>
    <w:uiPriority w:val="1"/>
    <w:semiHidden/>
    <w:qFormat/>
    <w:rsid w:val="00980cb6"/>
    <w:pPr>
      <w:keepNext w:val="true"/>
      <w:keepLines/>
      <w:numPr>
        <w:ilvl w:val="7"/>
        <w:numId w:val="1"/>
      </w:numPr>
      <w:spacing w:after="120" w:before="260"/>
      <w:contextualSpacing/>
      <w:outlineLvl w:val="7"/>
    </w:pPr>
    <w:rPr>
      <w:rFonts w:ascii="Calibri" w:cs="Times New Roman" w:cstheme="majorBidi" w:eastAsia="ＭＳ ゴシック" w:eastAsiaTheme="majorEastAsia" w:hAnsi="Calibri"/>
      <w:b/>
    </w:rPr>
  </w:style>
  <w:style w:styleId="Heading9" w:type="paragraph">
    <w:name w:val="Heading 9"/>
    <w:basedOn w:val="Normal"/>
    <w:next w:val="Normal"/>
    <w:link w:val="Ttulo9Car"/>
    <w:uiPriority w:val="1"/>
    <w:semiHidden/>
    <w:qFormat/>
    <w:rsid w:val="00980cb6"/>
    <w:pPr>
      <w:keepNext w:val="true"/>
      <w:keepLines/>
      <w:numPr>
        <w:ilvl w:val="8"/>
        <w:numId w:val="1"/>
      </w:numPr>
      <w:spacing w:after="120" w:before="260"/>
      <w:contextualSpacing/>
      <w:outlineLvl w:val="8"/>
    </w:pPr>
    <w:rPr>
      <w:rFonts w:ascii="Calibri" w:cs="Times New Roman" w:cstheme="majorBidi" w:eastAsia="ＭＳ ゴシック" w:eastAsiaTheme="majorEastAsia" w:hAnsi="Calibri"/>
      <w:b/>
      <w:iCs/>
    </w:rPr>
  </w:style>
  <w:style w:default="1" w:styleId="DefaultParagraphFont" w:type="character">
    <w:name w:val="Default Paragraph Font"/>
    <w:uiPriority w:val="1"/>
    <w:semiHidden/>
    <w:unhideWhenUsed/>
    <w:qFormat/>
    <w:rPr/>
  </w:style>
  <w:style w:customStyle="1" w:styleId="EncabezadoCar" w:type="character">
    <w:name w:val="Encabezado Car"/>
    <w:basedOn w:val="DefaultParagraphFont"/>
    <w:link w:val="Header"/>
    <w:uiPriority w:val="21"/>
    <w:qFormat/>
    <w:rsid w:val="005265af"/>
    <w:rPr>
      <w:caps/>
      <w:lang w:val="en-GB"/>
    </w:rPr>
  </w:style>
  <w:style w:customStyle="1" w:styleId="PiedepginaCar" w:type="character">
    <w:name w:val="Pie de página Car"/>
    <w:basedOn w:val="DefaultParagraphFont"/>
    <w:link w:val="Footer"/>
    <w:uiPriority w:val="21"/>
    <w:qFormat/>
    <w:rsid w:val="005265af"/>
    <w:rPr>
      <w:caps/>
      <w:sz w:val="16"/>
      <w:lang w:val="en-GB"/>
    </w:rPr>
  </w:style>
  <w:style w:customStyle="1" w:styleId="Ttulo1Car" w:type="character">
    <w:name w:val="Título 1 Car"/>
    <w:basedOn w:val="DefaultParagraphFont"/>
    <w:link w:val="Heading1"/>
    <w:uiPriority w:val="1"/>
    <w:qFormat/>
    <w:rsid w:val="00d33e28"/>
    <w:rPr>
      <w:rFonts w:cs="Times New Roman" w:cstheme="majorBidi" w:eastAsia="ＭＳ ゴシック" w:eastAsiaTheme="majorEastAsia"/>
      <w:bCs/>
      <w:sz w:val="40"/>
      <w:szCs w:val="28"/>
      <w:lang w:val="en-GB"/>
    </w:rPr>
  </w:style>
  <w:style w:customStyle="1" w:styleId="Ttulo2Car" w:type="character">
    <w:name w:val="Título 2 Car"/>
    <w:basedOn w:val="DefaultParagraphFont"/>
    <w:link w:val="Heading2"/>
    <w:uiPriority w:val="1"/>
    <w:qFormat/>
    <w:rsid w:val="007b5adb"/>
    <w:rPr>
      <w:rFonts w:cs="Times New Roman" w:cstheme="majorBidi" w:eastAsia="ＭＳ ゴシック" w:eastAsiaTheme="majorEastAsia"/>
      <w:b/>
      <w:bCs/>
      <w:sz w:val="32"/>
      <w:szCs w:val="26"/>
      <w:lang w:val="en-GB"/>
    </w:rPr>
  </w:style>
  <w:style w:customStyle="1" w:styleId="Ttulo3Car" w:type="character">
    <w:name w:val="Título 3 Car"/>
    <w:basedOn w:val="DefaultParagraphFont"/>
    <w:link w:val="Heading3"/>
    <w:uiPriority w:val="1"/>
    <w:qFormat/>
    <w:rsid w:val="007b5adb"/>
    <w:rPr>
      <w:rFonts w:cs="Times New Roman" w:cstheme="majorBidi" w:eastAsia="ＭＳ ゴシック" w:eastAsiaTheme="majorEastAsia"/>
      <w:b/>
      <w:bCs/>
      <w:sz w:val="28"/>
      <w:lang w:val="en-GB"/>
    </w:rPr>
  </w:style>
  <w:style w:customStyle="1" w:styleId="Ttulo4Car" w:type="character">
    <w:name w:val="Título 4 Car"/>
    <w:basedOn w:val="DefaultParagraphFont"/>
    <w:link w:val="Heading4"/>
    <w:uiPriority w:val="1"/>
    <w:qFormat/>
    <w:rsid w:val="007b5adb"/>
    <w:rPr>
      <w:rFonts w:cs="Times New Roman" w:cstheme="majorBidi" w:eastAsia="ＭＳ ゴシック" w:eastAsiaTheme="majorEastAsia"/>
      <w:b/>
      <w:bCs/>
      <w:iCs/>
      <w:sz w:val="24"/>
      <w:lang w:val="en-GB"/>
    </w:rPr>
  </w:style>
  <w:style w:customStyle="1" w:styleId="Ttulo5Car" w:type="character">
    <w:name w:val="Título 5 Car"/>
    <w:basedOn w:val="DefaultParagraphFont"/>
    <w:link w:val="Heading5"/>
    <w:uiPriority w:val="1"/>
    <w:qFormat/>
    <w:rsid w:val="00d33e28"/>
    <w:rPr>
      <w:rFonts w:cs="Times New Roman" w:cstheme="majorBidi" w:eastAsia="ＭＳ ゴシック" w:eastAsiaTheme="majorEastAsia"/>
      <w:sz w:val="24"/>
      <w:lang w:val="en-GB"/>
    </w:rPr>
  </w:style>
  <w:style w:customStyle="1" w:styleId="Ttulo6Car" w:type="character">
    <w:name w:val="Título 6 Car"/>
    <w:basedOn w:val="DefaultParagraphFont"/>
    <w:link w:val="Heading6"/>
    <w:uiPriority w:val="1"/>
    <w:semiHidden/>
    <w:qFormat/>
    <w:rsid w:val="008947b2"/>
    <w:rPr>
      <w:rFonts w:cs="Times New Roman" w:cstheme="majorBidi" w:eastAsia="ＭＳ ゴシック" w:eastAsiaTheme="majorEastAsia"/>
      <w:b/>
      <w:iCs/>
      <w:lang w:val="en-GB"/>
    </w:rPr>
  </w:style>
  <w:style w:customStyle="1" w:styleId="Ttulo7Car" w:type="character">
    <w:name w:val="Título 7 Car"/>
    <w:basedOn w:val="DefaultParagraphFont"/>
    <w:link w:val="Heading7"/>
    <w:uiPriority w:val="1"/>
    <w:semiHidden/>
    <w:qFormat/>
    <w:rsid w:val="008947b2"/>
    <w:rPr>
      <w:rFonts w:cs="Times New Roman" w:cstheme="majorBidi" w:eastAsia="ＭＳ ゴシック" w:eastAsiaTheme="majorEastAsia"/>
      <w:b/>
      <w:iCs/>
      <w:lang w:val="en-GB"/>
    </w:rPr>
  </w:style>
  <w:style w:customStyle="1" w:styleId="Ttulo8Car" w:type="character">
    <w:name w:val="Título 8 Car"/>
    <w:basedOn w:val="DefaultParagraphFont"/>
    <w:link w:val="Heading8"/>
    <w:uiPriority w:val="1"/>
    <w:semiHidden/>
    <w:qFormat/>
    <w:rsid w:val="008947b2"/>
    <w:rPr>
      <w:rFonts w:cs="Times New Roman" w:cstheme="majorBidi" w:eastAsia="ＭＳ ゴシック" w:eastAsiaTheme="majorEastAsia"/>
      <w:b/>
      <w:lang w:val="en-GB"/>
    </w:rPr>
  </w:style>
  <w:style w:customStyle="1" w:styleId="Ttulo9Car" w:type="character">
    <w:name w:val="Título 9 Car"/>
    <w:basedOn w:val="DefaultParagraphFont"/>
    <w:link w:val="Heading9"/>
    <w:uiPriority w:val="1"/>
    <w:semiHidden/>
    <w:qFormat/>
    <w:rsid w:val="008947b2"/>
    <w:rPr>
      <w:rFonts w:cs="Times New Roman" w:cstheme="majorBidi" w:eastAsia="ＭＳ ゴシック" w:eastAsiaTheme="majorEastAsia"/>
      <w:b/>
      <w:iCs/>
      <w:lang w:val="en-GB"/>
    </w:rPr>
  </w:style>
  <w:style w:customStyle="1" w:styleId="TtuloCar" w:type="character">
    <w:name w:val="Título Car"/>
    <w:basedOn w:val="DefaultParagraphFont"/>
    <w:link w:val="Title"/>
    <w:uiPriority w:val="19"/>
    <w:semiHidden/>
    <w:qFormat/>
    <w:rsid w:val="000217bc"/>
    <w:rPr>
      <w:rFonts w:cs="Times New Roman" w:cstheme="majorBidi" w:eastAsia="ＭＳ ゴシック" w:eastAsiaTheme="majorEastAsia"/>
      <w:b/>
      <w:kern w:val="2"/>
      <w:sz w:val="40"/>
      <w:szCs w:val="52"/>
      <w:lang w:val="en-GB"/>
    </w:rPr>
  </w:style>
  <w:style w:customStyle="1" w:styleId="SubttuloCar" w:type="character">
    <w:name w:val="Subtítulo Car"/>
    <w:basedOn w:val="DefaultParagraphFont"/>
    <w:link w:val="Subtitle"/>
    <w:uiPriority w:val="19"/>
    <w:semiHidden/>
    <w:qFormat/>
    <w:rsid w:val="000217bc"/>
    <w:rPr>
      <w:rFonts w:cs="Times New Roman" w:cstheme="majorBidi" w:eastAsia="ＭＳ ゴシック" w:eastAsiaTheme="majorEastAsia"/>
      <w:b/>
      <w:iCs/>
      <w:sz w:val="36"/>
      <w:szCs w:val="24"/>
      <w:lang w:val="en-GB"/>
    </w:rPr>
  </w:style>
  <w:style w:styleId="SubtleEmphasis" w:type="character">
    <w:name w:val="Subtle Emphasis"/>
    <w:basedOn w:val="DefaultParagraphFont"/>
    <w:uiPriority w:val="99"/>
    <w:semiHidden/>
    <w:qFormat/>
    <w:rsid w:val="009e4b94"/>
    <w:rPr>
      <w:i/>
      <w:iCs/>
      <w:color w:themeColor="text1" w:themeTint="7f" w:val="808080"/>
    </w:rPr>
  </w:style>
  <w:style w:styleId="IntenseEmphasis" w:type="character">
    <w:name w:val="Intense Emphasis"/>
    <w:basedOn w:val="DefaultParagraphFont"/>
    <w:uiPriority w:val="19"/>
    <w:semiHidden/>
    <w:qFormat/>
    <w:rsid w:val="009e4b94"/>
    <w:rPr>
      <w:b/>
      <w:bCs/>
      <w:i/>
      <w:iCs/>
      <w:color w:val="auto"/>
    </w:rPr>
  </w:style>
  <w:style w:styleId="Strong" w:type="character">
    <w:name w:val="Strong"/>
    <w:basedOn w:val="DefaultParagraphFont"/>
    <w:uiPriority w:val="19"/>
    <w:semiHidden/>
    <w:qFormat/>
    <w:rsid w:val="009e4b94"/>
    <w:rPr>
      <w:b/>
      <w:bCs/>
    </w:rPr>
  </w:style>
  <w:style w:customStyle="1" w:styleId="CitadestacadaCar" w:type="character">
    <w:name w:val="Cita destacada Car"/>
    <w:basedOn w:val="DefaultParagraphFont"/>
    <w:link w:val="IntenseQuote"/>
    <w:uiPriority w:val="19"/>
    <w:semiHidden/>
    <w:qFormat/>
    <w:rsid w:val="00004865"/>
    <w:rPr>
      <w:b/>
      <w:bCs/>
      <w:i/>
      <w:iCs/>
    </w:rPr>
  </w:style>
  <w:style w:styleId="SubtleReference" w:type="character">
    <w:name w:val="Subtle Reference"/>
    <w:basedOn w:val="DefaultParagraphFont"/>
    <w:uiPriority w:val="99"/>
    <w:semiHidden/>
    <w:qFormat/>
    <w:rsid w:val="002e74a4"/>
    <w:rPr>
      <w:caps w:val="false"/>
      <w:smallCaps w:val="false"/>
      <w:color w:val="auto"/>
      <w:u w:val="single"/>
    </w:rPr>
  </w:style>
  <w:style w:styleId="IntenseReference" w:type="character">
    <w:name w:val="Intense Reference"/>
    <w:basedOn w:val="DefaultParagraphFont"/>
    <w:uiPriority w:val="99"/>
    <w:semiHidden/>
    <w:qFormat/>
    <w:rsid w:val="002e74a4"/>
    <w:rPr>
      <w:b/>
      <w:bCs/>
      <w:caps w:val="false"/>
      <w:smallCaps w:val="false"/>
      <w:color w:val="auto"/>
      <w:spacing w:val="5"/>
      <w:u w:val="single"/>
    </w:rPr>
  </w:style>
  <w:style w:customStyle="1" w:styleId="TextonotaalfinalCar" w:type="character">
    <w:name w:val="Texto nota al final Car"/>
    <w:basedOn w:val="DefaultParagraphFont"/>
    <w:link w:val="Endnote"/>
    <w:uiPriority w:val="21"/>
    <w:semiHidden/>
    <w:qFormat/>
    <w:rsid w:val="00004865"/>
    <w:rPr>
      <w:sz w:val="16"/>
      <w:szCs w:val="20"/>
    </w:rPr>
  </w:style>
  <w:style w:styleId="EndnoteCharacters" w:type="character">
    <w:name w:val="Endnote Characters"/>
    <w:basedOn w:val="DefaultParagraphFont"/>
    <w:uiPriority w:val="21"/>
    <w:semiHidden/>
    <w:qFormat/>
    <w:rsid w:val="009e4b94"/>
    <w:rPr>
      <w:vertAlign w:val="superscript"/>
    </w:rPr>
  </w:style>
  <w:style w:styleId="EndnoteAnchor" w:type="character">
    <w:name w:val="Endnote Anchor"/>
    <w:rPr>
      <w:vertAlign w:val="superscript"/>
    </w:rPr>
  </w:style>
  <w:style w:customStyle="1" w:styleId="TextonotapieCar" w:type="character">
    <w:name w:val="Texto nota pie Car"/>
    <w:basedOn w:val="DefaultParagraphFont"/>
    <w:link w:val="Footnote"/>
    <w:uiPriority w:val="21"/>
    <w:semiHidden/>
    <w:qFormat/>
    <w:rsid w:val="00f73354"/>
    <w:rPr>
      <w:sz w:val="16"/>
      <w:szCs w:val="20"/>
    </w:rPr>
  </w:style>
  <w:style w:styleId="Pagenumber" w:type="character">
    <w:name w:val="page number"/>
    <w:basedOn w:val="DefaultParagraphFont"/>
    <w:uiPriority w:val="21"/>
    <w:qFormat/>
    <w:rsid w:val="00950670"/>
    <w:rPr>
      <w:caps w:val="false"/>
      <w:smallCaps w:val="false"/>
    </w:rPr>
  </w:style>
  <w:style w:customStyle="1" w:styleId="FirmaCar" w:type="character">
    <w:name w:val="Firma Car"/>
    <w:basedOn w:val="DefaultParagraphFont"/>
    <w:link w:val="Signature"/>
    <w:uiPriority w:val="99"/>
    <w:semiHidden/>
    <w:qFormat/>
    <w:rsid w:val="00f73354"/>
    <w:rPr/>
  </w:style>
  <w:style w:styleId="PlaceholderText" w:type="character">
    <w:name w:val="Placeholder Text"/>
    <w:basedOn w:val="DefaultParagraphFont"/>
    <w:uiPriority w:val="99"/>
    <w:semiHidden/>
    <w:qFormat/>
    <w:rsid w:val="00424709"/>
    <w:rPr>
      <w:color w:val="auto"/>
    </w:rPr>
  </w:style>
  <w:style w:customStyle="1" w:styleId="CitaCar" w:type="character">
    <w:name w:val="Cita Car"/>
    <w:basedOn w:val="DefaultParagraphFont"/>
    <w:link w:val="Quote"/>
    <w:uiPriority w:val="19"/>
    <w:semiHidden/>
    <w:qFormat/>
    <w:rsid w:val="00004865"/>
    <w:rPr>
      <w:b/>
      <w:iCs/>
      <w:color w:themeColor="text1" w:val="000000"/>
      <w:sz w:val="20"/>
    </w:rPr>
  </w:style>
  <w:style w:styleId="BookTitle" w:type="character">
    <w:name w:val="Book Title"/>
    <w:basedOn w:val="DefaultParagraphFont"/>
    <w:uiPriority w:val="99"/>
    <w:semiHidden/>
    <w:qFormat/>
    <w:rsid w:val="007546af"/>
    <w:rPr>
      <w:b/>
      <w:bCs/>
      <w:caps w:val="false"/>
      <w:smallCaps w:val="false"/>
      <w:spacing w:val="5"/>
    </w:rPr>
  </w:style>
  <w:style w:customStyle="1" w:styleId="TextodegloboCar" w:type="character">
    <w:name w:val="Texto de globo Car"/>
    <w:basedOn w:val="DefaultParagraphFont"/>
    <w:link w:val="BalloonText"/>
    <w:uiPriority w:val="99"/>
    <w:semiHidden/>
    <w:qFormat/>
    <w:rsid w:val="00d27abd"/>
    <w:rPr>
      <w:rFonts w:ascii="Segoe UI" w:cs="Segoe UI" w:hAnsi="Segoe UI"/>
      <w:lang w:val="en-GB"/>
    </w:rPr>
  </w:style>
  <w:style w:customStyle="1" w:styleId="TextoindependienteCar" w:type="character">
    <w:name w:val="Texto independiente Car"/>
    <w:basedOn w:val="DefaultParagraphFont"/>
    <w:uiPriority w:val="99"/>
    <w:semiHidden/>
    <w:qFormat/>
    <w:rsid w:val="00d27abd"/>
    <w:rPr>
      <w:lang w:val="en-GB"/>
    </w:rPr>
  </w:style>
  <w:style w:customStyle="1" w:styleId="Textoindependiente2Car" w:type="character">
    <w:name w:val="Texto independiente 2 Car"/>
    <w:basedOn w:val="DefaultParagraphFont"/>
    <w:link w:val="BodyText2"/>
    <w:uiPriority w:val="99"/>
    <w:semiHidden/>
    <w:qFormat/>
    <w:rsid w:val="00d27abd"/>
    <w:rPr>
      <w:lang w:val="en-GB"/>
    </w:rPr>
  </w:style>
  <w:style w:customStyle="1" w:styleId="Textoindependiente3Car" w:type="character">
    <w:name w:val="Texto independiente 3 Car"/>
    <w:basedOn w:val="DefaultParagraphFont"/>
    <w:link w:val="BodyText3"/>
    <w:uiPriority w:val="99"/>
    <w:semiHidden/>
    <w:qFormat/>
    <w:rsid w:val="00d27abd"/>
    <w:rPr>
      <w:sz w:val="16"/>
      <w:szCs w:val="16"/>
      <w:lang w:val="en-GB"/>
    </w:rPr>
  </w:style>
  <w:style w:customStyle="1" w:styleId="TextoindependienteprimerasangraCar" w:type="character">
    <w:name w:val="Texto independiente primera sangría Car"/>
    <w:basedOn w:val="TextoindependienteCar"/>
    <w:link w:val="BodyTextIndent"/>
    <w:uiPriority w:val="99"/>
    <w:semiHidden/>
    <w:qFormat/>
    <w:rsid w:val="00d27abd"/>
    <w:rPr>
      <w:lang w:val="en-GB"/>
    </w:rPr>
  </w:style>
  <w:style w:customStyle="1" w:styleId="SangradetextonormalCar" w:type="character">
    <w:name w:val="Sangría de texto normal Car"/>
    <w:basedOn w:val="DefaultParagraphFont"/>
    <w:uiPriority w:val="99"/>
    <w:semiHidden/>
    <w:qFormat/>
    <w:rsid w:val="00d27abd"/>
    <w:rPr>
      <w:lang w:val="en-GB"/>
    </w:rPr>
  </w:style>
  <w:style w:customStyle="1" w:styleId="Textoindependienteprimerasangra2Car" w:type="character">
    <w:name w:val="Texto independiente primera sangría 2 Car"/>
    <w:basedOn w:val="SangradetextonormalCar"/>
    <w:link w:val="BodyTextFirstIndent2"/>
    <w:uiPriority w:val="99"/>
    <w:semiHidden/>
    <w:qFormat/>
    <w:rsid w:val="00d27abd"/>
    <w:rPr>
      <w:lang w:val="en-GB"/>
    </w:rPr>
  </w:style>
  <w:style w:customStyle="1" w:styleId="Sangra2detindependienteCar" w:type="character">
    <w:name w:val="Sangría 2 de t. independiente Car"/>
    <w:basedOn w:val="DefaultParagraphFont"/>
    <w:link w:val="BodyTextIndent2"/>
    <w:uiPriority w:val="99"/>
    <w:semiHidden/>
    <w:qFormat/>
    <w:rsid w:val="00d27abd"/>
    <w:rPr>
      <w:lang w:val="en-GB"/>
    </w:rPr>
  </w:style>
  <w:style w:customStyle="1" w:styleId="Sangra3detindependienteCar" w:type="character">
    <w:name w:val="Sangría 3 de t. independiente Car"/>
    <w:basedOn w:val="DefaultParagraphFont"/>
    <w:link w:val="BodyTextIndent3"/>
    <w:uiPriority w:val="99"/>
    <w:semiHidden/>
    <w:qFormat/>
    <w:rsid w:val="00d27abd"/>
    <w:rPr>
      <w:sz w:val="16"/>
      <w:szCs w:val="16"/>
      <w:lang w:val="en-GB"/>
    </w:rPr>
  </w:style>
  <w:style w:customStyle="1" w:styleId="CierreCar" w:type="character">
    <w:name w:val="Cierre Car"/>
    <w:basedOn w:val="DefaultParagraphFont"/>
    <w:link w:val="Closing"/>
    <w:uiPriority w:val="99"/>
    <w:semiHidden/>
    <w:qFormat/>
    <w:rsid w:val="00d27abd"/>
    <w:rPr>
      <w:lang w:val="en-GB"/>
    </w:rPr>
  </w:style>
  <w:style w:styleId="Annotationreference" w:type="character">
    <w:name w:val="annotation reference"/>
    <w:basedOn w:val="DefaultParagraphFont"/>
    <w:uiPriority w:val="99"/>
    <w:semiHidden/>
    <w:qFormat/>
    <w:rsid w:val="00d27abd"/>
    <w:rPr>
      <w:sz w:val="16"/>
      <w:szCs w:val="16"/>
    </w:rPr>
  </w:style>
  <w:style w:customStyle="1" w:styleId="TextocomentarioCar" w:type="character">
    <w:name w:val="Texto comentario Car"/>
    <w:basedOn w:val="DefaultParagraphFont"/>
    <w:link w:val="Annotationtext"/>
    <w:uiPriority w:val="99"/>
    <w:semiHidden/>
    <w:qFormat/>
    <w:rsid w:val="00d27abd"/>
    <w:rPr>
      <w:sz w:val="20"/>
      <w:szCs w:val="20"/>
      <w:lang w:val="en-GB"/>
    </w:rPr>
  </w:style>
  <w:style w:customStyle="1" w:styleId="AsuntodelcomentarioCar" w:type="character">
    <w:name w:val="Asunto del comentario Car"/>
    <w:basedOn w:val="TextocomentarioCar"/>
    <w:link w:val="Annotationsubject"/>
    <w:uiPriority w:val="99"/>
    <w:semiHidden/>
    <w:qFormat/>
    <w:rsid w:val="00d27abd"/>
    <w:rPr>
      <w:b/>
      <w:bCs/>
      <w:sz w:val="20"/>
      <w:szCs w:val="20"/>
      <w:lang w:val="en-GB"/>
    </w:rPr>
  </w:style>
  <w:style w:customStyle="1" w:styleId="FechaCar" w:type="character">
    <w:name w:val="Fecha Car"/>
    <w:basedOn w:val="DefaultParagraphFont"/>
    <w:link w:val="Date"/>
    <w:uiPriority w:val="99"/>
    <w:semiHidden/>
    <w:qFormat/>
    <w:rsid w:val="00d27abd"/>
    <w:rPr>
      <w:lang w:val="en-GB"/>
    </w:rPr>
  </w:style>
  <w:style w:customStyle="1" w:styleId="MapadeldocumentoCar" w:type="character">
    <w:name w:val="Mapa del documento Car"/>
    <w:basedOn w:val="DefaultParagraphFont"/>
    <w:link w:val="DocumentMap"/>
    <w:uiPriority w:val="99"/>
    <w:semiHidden/>
    <w:qFormat/>
    <w:rsid w:val="00d27abd"/>
    <w:rPr>
      <w:rFonts w:ascii="Segoe UI" w:cs="Segoe UI" w:hAnsi="Segoe UI"/>
      <w:sz w:val="16"/>
      <w:szCs w:val="16"/>
      <w:lang w:val="en-GB"/>
    </w:rPr>
  </w:style>
  <w:style w:customStyle="1" w:styleId="FirmadecorreoCar" w:type="character">
    <w:name w:val="Firma de correo Car"/>
    <w:basedOn w:val="DefaultParagraphFont"/>
    <w:link w:val="EmailSignature"/>
    <w:uiPriority w:val="99"/>
    <w:semiHidden/>
    <w:qFormat/>
    <w:rsid w:val="00d27abd"/>
    <w:rPr>
      <w:lang w:val="en-GB"/>
    </w:rPr>
  </w:style>
  <w:style w:styleId="Emphasis" w:type="character">
    <w:name w:val="Emphasis"/>
    <w:basedOn w:val="DefaultParagraphFont"/>
    <w:uiPriority w:val="19"/>
    <w:semiHidden/>
    <w:qFormat/>
    <w:rsid w:val="00d27abd"/>
    <w:rPr>
      <w:i/>
      <w:iCs/>
    </w:rPr>
  </w:style>
  <w:style w:styleId="VisitedInternetLink" w:type="character">
    <w:name w:val="FollowedHyperlink"/>
    <w:basedOn w:val="DefaultParagraphFont"/>
    <w:uiPriority w:val="21"/>
    <w:semiHidden/>
    <w:rsid w:val="00d27abd"/>
    <w:rPr>
      <w:color w:themeColor="followedHyperlink" w:val="800080"/>
      <w:u w:val="single"/>
    </w:rPr>
  </w:style>
  <w:style w:styleId="FootnoteCharacters" w:type="character">
    <w:name w:val="Footnote Characters"/>
    <w:basedOn w:val="DefaultParagraphFont"/>
    <w:uiPriority w:val="21"/>
    <w:semiHidden/>
    <w:qFormat/>
    <w:rsid w:val="00d27abd"/>
    <w:rPr>
      <w:vertAlign w:val="superscript"/>
    </w:rPr>
  </w:style>
  <w:style w:styleId="FootnoteAnchor" w:type="character">
    <w:name w:val="Footnote Anchor"/>
    <w:rPr>
      <w:vertAlign w:val="superscript"/>
    </w:rPr>
  </w:style>
  <w:style w:customStyle="1" w:styleId="Hashtag1" w:type="character">
    <w:name w:val="Hashtag1"/>
    <w:basedOn w:val="DefaultParagraphFont"/>
    <w:uiPriority w:val="99"/>
    <w:semiHidden/>
    <w:unhideWhenUsed/>
    <w:qFormat/>
    <w:rsid w:val="00d27abd"/>
    <w:rPr>
      <w:color w:val="2B579A"/>
      <w:shd w:fill="E1DFDD" w:val="clear"/>
    </w:rPr>
  </w:style>
  <w:style w:styleId="HTMLAcronym" w:type="character">
    <w:name w:val="HTML Acronym"/>
    <w:basedOn w:val="DefaultParagraphFont"/>
    <w:uiPriority w:val="99"/>
    <w:semiHidden/>
    <w:qFormat/>
    <w:rsid w:val="00d27abd"/>
    <w:rPr/>
  </w:style>
  <w:style w:customStyle="1" w:styleId="DireccinHTMLCar" w:type="character">
    <w:name w:val="Dirección HTML Car"/>
    <w:basedOn w:val="DefaultParagraphFont"/>
    <w:link w:val="HTMLAddress"/>
    <w:uiPriority w:val="99"/>
    <w:semiHidden/>
    <w:qFormat/>
    <w:rsid w:val="00d27abd"/>
    <w:rPr>
      <w:i/>
      <w:iCs/>
      <w:lang w:val="en-GB"/>
    </w:rPr>
  </w:style>
  <w:style w:styleId="HTMLCite" w:type="character">
    <w:name w:val="HTML Cite"/>
    <w:basedOn w:val="DefaultParagraphFont"/>
    <w:uiPriority w:val="99"/>
    <w:semiHidden/>
    <w:qFormat/>
    <w:rsid w:val="00d27abd"/>
    <w:rPr>
      <w:i/>
      <w:iCs/>
    </w:rPr>
  </w:style>
  <w:style w:styleId="HTMLCode" w:type="character">
    <w:name w:val="HTML Code"/>
    <w:basedOn w:val="DefaultParagraphFont"/>
    <w:uiPriority w:val="99"/>
    <w:semiHidden/>
    <w:qFormat/>
    <w:rsid w:val="00d27abd"/>
    <w:rPr>
      <w:rFonts w:ascii="Consolas" w:hAnsi="Consolas"/>
      <w:sz w:val="20"/>
      <w:szCs w:val="20"/>
    </w:rPr>
  </w:style>
  <w:style w:styleId="HTMLDefinition" w:type="character">
    <w:name w:val="HTML Definition"/>
    <w:basedOn w:val="DefaultParagraphFont"/>
    <w:uiPriority w:val="99"/>
    <w:semiHidden/>
    <w:qFormat/>
    <w:rsid w:val="00d27abd"/>
    <w:rPr>
      <w:i/>
      <w:iCs/>
    </w:rPr>
  </w:style>
  <w:style w:styleId="HTMLKeyboard" w:type="character">
    <w:name w:val="HTML Keyboard"/>
    <w:basedOn w:val="DefaultParagraphFont"/>
    <w:uiPriority w:val="99"/>
    <w:semiHidden/>
    <w:qFormat/>
    <w:rsid w:val="00d27abd"/>
    <w:rPr>
      <w:rFonts w:ascii="Consolas" w:hAnsi="Consolas"/>
      <w:sz w:val="20"/>
      <w:szCs w:val="20"/>
    </w:rPr>
  </w:style>
  <w:style w:customStyle="1" w:styleId="HTMLconformatoprevioCar" w:type="character">
    <w:name w:val="HTML con formato previo Car"/>
    <w:basedOn w:val="DefaultParagraphFont"/>
    <w:link w:val="HTMLPreformatted"/>
    <w:uiPriority w:val="99"/>
    <w:semiHidden/>
    <w:qFormat/>
    <w:rsid w:val="00d27abd"/>
    <w:rPr>
      <w:rFonts w:ascii="Consolas" w:hAnsi="Consolas"/>
      <w:sz w:val="20"/>
      <w:szCs w:val="20"/>
      <w:lang w:val="en-GB"/>
    </w:rPr>
  </w:style>
  <w:style w:styleId="HTMLSample" w:type="character">
    <w:name w:val="HTML Sample"/>
    <w:basedOn w:val="DefaultParagraphFont"/>
    <w:uiPriority w:val="99"/>
    <w:semiHidden/>
    <w:qFormat/>
    <w:rsid w:val="00d27abd"/>
    <w:rPr>
      <w:rFonts w:ascii="Consolas" w:hAnsi="Consolas"/>
      <w:sz w:val="24"/>
      <w:szCs w:val="24"/>
    </w:rPr>
  </w:style>
  <w:style w:styleId="HTMLTypewriter" w:type="character">
    <w:name w:val="HTML Typewriter"/>
    <w:basedOn w:val="DefaultParagraphFont"/>
    <w:uiPriority w:val="99"/>
    <w:semiHidden/>
    <w:qFormat/>
    <w:rsid w:val="00d27abd"/>
    <w:rPr>
      <w:rFonts w:ascii="Consolas" w:hAnsi="Consolas"/>
      <w:sz w:val="20"/>
      <w:szCs w:val="20"/>
    </w:rPr>
  </w:style>
  <w:style w:styleId="HTMLVariable" w:type="character">
    <w:name w:val="HTML Variable"/>
    <w:basedOn w:val="DefaultParagraphFont"/>
    <w:uiPriority w:val="99"/>
    <w:semiHidden/>
    <w:qFormat/>
    <w:rsid w:val="00d27abd"/>
    <w:rPr>
      <w:i/>
      <w:iCs/>
    </w:rPr>
  </w:style>
  <w:style w:styleId="InternetLink" w:type="character">
    <w:name w:val="Hyperlink"/>
    <w:basedOn w:val="DefaultParagraphFont"/>
    <w:uiPriority w:val="21"/>
    <w:semiHidden/>
    <w:rsid w:val="00d27abd"/>
    <w:rPr>
      <w:color w:themeColor="hyperlink" w:val="0000FF"/>
      <w:u w:val="single"/>
    </w:rPr>
  </w:style>
  <w:style w:styleId="Linenumber" w:type="character">
    <w:name w:val="line number"/>
    <w:basedOn w:val="DefaultParagraphFont"/>
    <w:uiPriority w:val="99"/>
    <w:semiHidden/>
    <w:qFormat/>
    <w:rsid w:val="00d27abd"/>
    <w:rPr/>
  </w:style>
  <w:style w:customStyle="1" w:styleId="TextomacroCar" w:type="character">
    <w:name w:val="Texto macro Car"/>
    <w:basedOn w:val="DefaultParagraphFont"/>
    <w:link w:val="Macro"/>
    <w:uiPriority w:val="99"/>
    <w:semiHidden/>
    <w:qFormat/>
    <w:rsid w:val="00d27abd"/>
    <w:rPr>
      <w:rFonts w:ascii="Consolas" w:hAnsi="Consolas"/>
      <w:sz w:val="20"/>
      <w:szCs w:val="20"/>
      <w:lang w:val="en-GB"/>
    </w:rPr>
  </w:style>
  <w:style w:customStyle="1" w:styleId="Mencionar1" w:type="character">
    <w:name w:val="Mencionar1"/>
    <w:basedOn w:val="DefaultParagraphFont"/>
    <w:uiPriority w:val="99"/>
    <w:semiHidden/>
    <w:unhideWhenUsed/>
    <w:qFormat/>
    <w:rsid w:val="00d27abd"/>
    <w:rPr>
      <w:color w:val="2B579A"/>
      <w:shd w:fill="E1DFDD" w:val="clear"/>
    </w:rPr>
  </w:style>
  <w:style w:customStyle="1" w:styleId="EncabezadodemensajeCar" w:type="character">
    <w:name w:val="Encabezado de mensaje Car"/>
    <w:basedOn w:val="DefaultParagraphFont"/>
    <w:link w:val="MessageHeader"/>
    <w:uiPriority w:val="99"/>
    <w:semiHidden/>
    <w:qFormat/>
    <w:rsid w:val="00d27abd"/>
    <w:rPr>
      <w:rFonts w:ascii="Cambria" w:asciiTheme="majorHAnsi" w:cs="Times New Roman" w:cstheme="majorBidi" w:eastAsia="ＭＳ ゴシック" w:eastAsiaTheme="majorEastAsia" w:hAnsi="Cambria" w:hAnsiTheme="majorHAnsi"/>
      <w:sz w:val="24"/>
      <w:szCs w:val="24"/>
      <w:shd w:fill="CCCCCC" w:val="clear"/>
      <w:lang w:val="en-GB"/>
    </w:rPr>
  </w:style>
  <w:style w:customStyle="1" w:styleId="EncabezadodenotaCar" w:type="character">
    <w:name w:val="Encabezado de nota Car"/>
    <w:basedOn w:val="DefaultParagraphFont"/>
    <w:link w:val="NoteHeading"/>
    <w:uiPriority w:val="99"/>
    <w:semiHidden/>
    <w:qFormat/>
    <w:rsid w:val="00d27abd"/>
    <w:rPr>
      <w:lang w:val="en-GB"/>
    </w:rPr>
  </w:style>
  <w:style w:customStyle="1" w:styleId="TextosinformatoCar" w:type="character">
    <w:name w:val="Texto sin formato Car"/>
    <w:basedOn w:val="DefaultParagraphFont"/>
    <w:link w:val="PlainText"/>
    <w:uiPriority w:val="99"/>
    <w:semiHidden/>
    <w:qFormat/>
    <w:rsid w:val="00d27abd"/>
    <w:rPr>
      <w:rFonts w:ascii="Consolas" w:hAnsi="Consolas"/>
      <w:sz w:val="21"/>
      <w:szCs w:val="21"/>
      <w:lang w:val="en-GB"/>
    </w:rPr>
  </w:style>
  <w:style w:customStyle="1" w:styleId="SaludoCar" w:type="character">
    <w:name w:val="Saludo Car"/>
    <w:basedOn w:val="DefaultParagraphFont"/>
    <w:uiPriority w:val="99"/>
    <w:semiHidden/>
    <w:qFormat/>
    <w:rsid w:val="00d27abd"/>
    <w:rPr>
      <w:lang w:val="en-GB"/>
    </w:rPr>
  </w:style>
  <w:style w:customStyle="1" w:styleId="Hipervnculointeligente1" w:type="character">
    <w:name w:val="Hipervínculo inteligente1"/>
    <w:basedOn w:val="DefaultParagraphFont"/>
    <w:uiPriority w:val="99"/>
    <w:semiHidden/>
    <w:unhideWhenUsed/>
    <w:qFormat/>
    <w:rsid w:val="00d27abd"/>
    <w:rPr>
      <w:u w:val="dotted"/>
    </w:rPr>
  </w:style>
  <w:style w:customStyle="1" w:styleId="Mencinsinresolver1" w:type="character">
    <w:name w:val="Mención sin resolver1"/>
    <w:basedOn w:val="DefaultParagraphFont"/>
    <w:uiPriority w:val="99"/>
    <w:semiHidden/>
    <w:unhideWhenUsed/>
    <w:qFormat/>
    <w:rsid w:val="00d27abd"/>
    <w:rPr>
      <w:color w:val="605E5C"/>
      <w:shd w:fill="E1DFDD" w:val="clear"/>
    </w:rPr>
  </w:style>
  <w:style w:customStyle="1" w:styleId="TableChar" w:type="character">
    <w:name w:val="table Char"/>
    <w:link w:val="Table1"/>
    <w:qFormat/>
    <w:locked/>
    <w:rsid w:val="004f5f37"/>
    <w:rPr>
      <w:rFonts w:ascii="Palatino Linotype" w:cs="Times New Roman" w:eastAsia="MS Mincho" w:hAnsi="Palatino Linotype"/>
      <w:sz w:val="17"/>
      <w:lang w:val="en-GB"/>
    </w:rPr>
  </w:style>
  <w:style w:customStyle="1" w:styleId="TableTopChar" w:type="character">
    <w:name w:val="Table Top Char"/>
    <w:link w:val="TableTop"/>
    <w:uiPriority w:val="99"/>
    <w:qFormat/>
    <w:locked/>
    <w:rsid w:val="004f5f37"/>
    <w:rPr>
      <w:rFonts w:ascii="Futura Md BT" w:cs="Times New Roman" w:eastAsia="MS Mincho" w:hAnsi="Futura Md BT"/>
      <w:b/>
      <w:bCs/>
      <w:smallCaps/>
      <w:spacing w:val="6"/>
      <w:sz w:val="15"/>
      <w:szCs w:val="15"/>
      <w:lang w:val="en-GB"/>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TextoindependienteCar"/>
    <w:uiPriority w:val="99"/>
    <w:semiHidden/>
    <w:rsid w:val="00d27abd"/>
    <w:pPr/>
    <w:rPr/>
  </w:style>
  <w:style w:styleId="List" w:type="paragraph">
    <w:name w:val="List"/>
    <w:basedOn w:val="Normal"/>
    <w:uiPriority w:val="99"/>
    <w:semiHidden/>
    <w:rsid w:val="00d27abd"/>
    <w:pPr>
      <w:spacing w:after="120" w:before="0"/>
      <w:ind w:hanging="283" w:left="283"/>
      <w:contextualSpacing/>
    </w:pPr>
    <w:rPr/>
  </w:style>
  <w:style w:styleId="Caption" w:type="paragraph">
    <w:name w:val="Caption"/>
    <w:basedOn w:val="Normal"/>
    <w:qFormat/>
    <w:pPr>
      <w:suppressLineNumbers/>
      <w:spacing w:after="120" w:before="120"/>
    </w:pPr>
    <w:rPr>
      <w:rFonts w:cs="Lohit Devanagari"/>
      <w:i/>
      <w:iCs/>
      <w:sz w:val="24"/>
      <w:szCs w:val="24"/>
    </w:rPr>
  </w:style>
  <w:style w:styleId="Index" w:type="paragraph">
    <w:name w:val="Index"/>
    <w:basedOn w:val="Normal"/>
    <w:qFormat/>
    <w:pPr>
      <w:suppressLineNumbers/>
    </w:pPr>
    <w:rPr>
      <w:rFonts w:cs="Lohit Devanagari"/>
    </w:rPr>
  </w:style>
  <w:style w:styleId="HeaderandFooter" w:type="paragraph">
    <w:name w:val="Header and Footer"/>
    <w:basedOn w:val="Normal"/>
    <w:qFormat/>
    <w:pPr/>
    <w:rPr/>
  </w:style>
  <w:style w:styleId="Header" w:type="paragraph">
    <w:name w:val="Header"/>
    <w:basedOn w:val="Normal"/>
    <w:link w:val="EncabezadoCar"/>
    <w:uiPriority w:val="21"/>
    <w:rsid w:val="005265af"/>
    <w:pPr>
      <w:tabs>
        <w:tab w:pos="1304" w:val="clear"/>
        <w:tab w:leader="none" w:pos="4819" w:val="center"/>
        <w:tab w:leader="none" w:pos="9638" w:val="right"/>
      </w:tabs>
      <w:spacing w:after="0" w:before="0" w:line="200" w:lineRule="atLeast"/>
      <w:jc w:val="left"/>
    </w:pPr>
    <w:rPr>
      <w:rFonts w:ascii="Calibri" w:hAnsi="Calibri"/>
      <w:caps/>
    </w:rPr>
  </w:style>
  <w:style w:styleId="Footer" w:type="paragraph">
    <w:name w:val="Footer"/>
    <w:basedOn w:val="Normal"/>
    <w:link w:val="PiedepginaCar"/>
    <w:uiPriority w:val="21"/>
    <w:rsid w:val="005265af"/>
    <w:pPr>
      <w:tabs>
        <w:tab w:pos="1304" w:val="clear"/>
        <w:tab w:leader="none" w:pos="4819" w:val="center"/>
        <w:tab w:leader="none" w:pos="9638" w:val="right"/>
      </w:tabs>
      <w:spacing w:after="0" w:before="0" w:line="240" w:lineRule="atLeast"/>
      <w:jc w:val="left"/>
    </w:pPr>
    <w:rPr>
      <w:rFonts w:ascii="Calibri" w:hAnsi="Calibri"/>
      <w:caps/>
      <w:sz w:val="16"/>
    </w:rPr>
  </w:style>
  <w:style w:styleId="Title" w:type="paragraph">
    <w:name w:val="Title"/>
    <w:basedOn w:val="Normal"/>
    <w:next w:val="Normal"/>
    <w:link w:val="TtuloCar"/>
    <w:uiPriority w:val="19"/>
    <w:semiHidden/>
    <w:qFormat/>
    <w:rsid w:val="009e4b94"/>
    <w:pPr>
      <w:spacing w:after="500" w:before="500" w:line="500" w:lineRule="atLeast"/>
      <w:contextualSpacing/>
    </w:pPr>
    <w:rPr>
      <w:rFonts w:cs="Times New Roman" w:cstheme="majorBidi" w:eastAsia="ＭＳ ゴシック" w:eastAsiaTheme="majorEastAsia"/>
      <w:b/>
      <w:kern w:val="2"/>
      <w:sz w:val="40"/>
      <w:szCs w:val="52"/>
    </w:rPr>
  </w:style>
  <w:style w:styleId="Subtitle" w:type="paragraph">
    <w:name w:val="Subtitle"/>
    <w:basedOn w:val="Normal"/>
    <w:next w:val="Normal"/>
    <w:link w:val="SubttuloCar"/>
    <w:uiPriority w:val="19"/>
    <w:semiHidden/>
    <w:qFormat/>
    <w:rsid w:val="009e4b94"/>
    <w:pPr>
      <w:spacing w:after="400" w:before="400" w:line="400" w:lineRule="atLeast"/>
      <w:contextualSpacing/>
    </w:pPr>
    <w:rPr>
      <w:rFonts w:cs="Times New Roman" w:cstheme="majorBidi" w:eastAsia="ＭＳ ゴシック" w:eastAsiaTheme="majorEastAsia"/>
      <w:b/>
      <w:iCs/>
      <w:sz w:val="36"/>
      <w:szCs w:val="24"/>
    </w:rPr>
  </w:style>
  <w:style w:styleId="IntenseQuote" w:type="paragraph">
    <w:name w:val="Intense Quote"/>
    <w:basedOn w:val="Normal"/>
    <w:next w:val="Normal"/>
    <w:link w:val="CitadestacadaCar"/>
    <w:uiPriority w:val="19"/>
    <w:semiHidden/>
    <w:qFormat/>
    <w:rsid w:val="007546af"/>
    <w:pPr>
      <w:spacing w:after="260" w:before="260"/>
      <w:ind w:hanging="0" w:left="851" w:right="851"/>
    </w:pPr>
    <w:rPr>
      <w:b/>
      <w:bCs/>
      <w:i/>
      <w:iCs/>
    </w:rPr>
  </w:style>
  <w:style w:styleId="Caption1" w:type="paragraph">
    <w:name w:val="caption"/>
    <w:basedOn w:val="Normal"/>
    <w:next w:val="Normal"/>
    <w:uiPriority w:val="5"/>
    <w:qFormat/>
    <w:rsid w:val="00746157"/>
    <w:pPr>
      <w:keepNext w:val="true"/>
      <w:spacing w:after="120" w:before="260" w:line="200" w:lineRule="atLeast"/>
    </w:pPr>
    <w:rPr>
      <w:rFonts w:ascii="Calibri" w:hAnsi="Calibri"/>
      <w:b/>
      <w:bCs/>
      <w:sz w:val="17"/>
    </w:rPr>
  </w:style>
  <w:style w:styleId="Contents1" w:type="paragraph">
    <w:name w:val="TOC 1"/>
    <w:basedOn w:val="Normal"/>
    <w:next w:val="Normal"/>
    <w:uiPriority w:val="39"/>
    <w:rsid w:val="005265af"/>
    <w:pPr>
      <w:spacing w:after="0" w:before="0"/>
      <w:ind w:hanging="680" w:left="680" w:right="567"/>
      <w:jc w:val="left"/>
    </w:pPr>
    <w:rPr>
      <w:rFonts w:ascii="Calibri" w:hAnsi="Calibri"/>
    </w:rPr>
  </w:style>
  <w:style w:styleId="Contents2" w:type="paragraph">
    <w:name w:val="TOC 2"/>
    <w:basedOn w:val="Normal"/>
    <w:next w:val="Normal"/>
    <w:uiPriority w:val="39"/>
    <w:rsid w:val="005265af"/>
    <w:pPr>
      <w:spacing w:after="0" w:before="0"/>
      <w:ind w:hanging="680" w:left="1360" w:right="567"/>
      <w:jc w:val="left"/>
    </w:pPr>
    <w:rPr>
      <w:rFonts w:ascii="Calibri" w:hAnsi="Calibri"/>
    </w:rPr>
  </w:style>
  <w:style w:styleId="Contents3" w:type="paragraph">
    <w:name w:val="TOC 3"/>
    <w:basedOn w:val="Normal"/>
    <w:next w:val="Normal"/>
    <w:uiPriority w:val="39"/>
    <w:rsid w:val="00cd66ed"/>
    <w:pPr>
      <w:spacing w:after="0" w:before="0"/>
      <w:ind w:hanging="680" w:left="1360" w:right="567"/>
      <w:jc w:val="left"/>
    </w:pPr>
    <w:rPr>
      <w:rFonts w:ascii="Calibri" w:hAnsi="Calibri"/>
    </w:rPr>
  </w:style>
  <w:style w:styleId="Contents4" w:type="paragraph">
    <w:name w:val="TOC 4"/>
    <w:basedOn w:val="Normal"/>
    <w:next w:val="Normal"/>
    <w:uiPriority w:val="39"/>
    <w:rsid w:val="00cd66ed"/>
    <w:pPr>
      <w:spacing w:after="0" w:before="0"/>
      <w:ind w:hanging="680" w:left="1360" w:right="567"/>
      <w:jc w:val="left"/>
    </w:pPr>
    <w:rPr>
      <w:rFonts w:ascii="Calibri" w:hAnsi="Calibri"/>
    </w:rPr>
  </w:style>
  <w:style w:styleId="Contents5" w:type="paragraph">
    <w:name w:val="TOC 5"/>
    <w:basedOn w:val="Normal"/>
    <w:next w:val="Normal"/>
    <w:uiPriority w:val="39"/>
    <w:rsid w:val="00cd66ed"/>
    <w:pPr>
      <w:spacing w:after="0" w:before="0"/>
      <w:ind w:hanging="0" w:right="567"/>
      <w:jc w:val="left"/>
    </w:pPr>
    <w:rPr>
      <w:rFonts w:ascii="Calibri" w:hAnsi="Calibri"/>
    </w:rPr>
  </w:style>
  <w:style w:styleId="Contents6" w:type="paragraph">
    <w:name w:val="TOC 6"/>
    <w:basedOn w:val="Normal"/>
    <w:next w:val="Normal"/>
    <w:uiPriority w:val="39"/>
    <w:rsid w:val="00cd66ed"/>
    <w:pPr>
      <w:spacing w:after="0" w:before="0"/>
      <w:ind w:hanging="0" w:left="680" w:right="567"/>
    </w:pPr>
    <w:rPr>
      <w:rFonts w:ascii="Calibri" w:hAnsi="Calibri"/>
    </w:rPr>
  </w:style>
  <w:style w:styleId="Contents7" w:type="paragraph">
    <w:name w:val="TOC 7"/>
    <w:basedOn w:val="Normal"/>
    <w:next w:val="Normal"/>
    <w:uiPriority w:val="39"/>
    <w:rsid w:val="00af0bd4"/>
    <w:pPr>
      <w:spacing w:after="0" w:before="0"/>
      <w:ind w:hanging="1361" w:left="1361" w:right="567"/>
    </w:pPr>
    <w:rPr>
      <w:rFonts w:ascii="Calibri" w:hAnsi="Calibri"/>
    </w:rPr>
  </w:style>
  <w:style w:styleId="Contents8" w:type="paragraph">
    <w:name w:val="TOC 8"/>
    <w:basedOn w:val="Normal"/>
    <w:next w:val="Normal"/>
    <w:uiPriority w:val="39"/>
    <w:rsid w:val="00cd66ed"/>
    <w:pPr>
      <w:spacing w:after="0" w:before="0"/>
      <w:ind w:hanging="0" w:right="567"/>
    </w:pPr>
    <w:rPr>
      <w:rFonts w:ascii="Calibri" w:hAnsi="Calibri"/>
    </w:rPr>
  </w:style>
  <w:style w:styleId="Contents9" w:type="paragraph">
    <w:name w:val="TOC 9"/>
    <w:basedOn w:val="Normal"/>
    <w:next w:val="Normal"/>
    <w:uiPriority w:val="39"/>
    <w:semiHidden/>
    <w:rsid w:val="009e4b94"/>
    <w:pPr>
      <w:ind w:hanging="0" w:right="567"/>
    </w:pPr>
    <w:rPr/>
  </w:style>
  <w:style w:styleId="IndexHeading" w:type="paragraph">
    <w:name w:val="Index Heading"/>
    <w:basedOn w:val="Heading"/>
    <w:pPr/>
    <w:rPr/>
  </w:style>
  <w:style w:styleId="ContentsHeading" w:type="paragraph">
    <w:name w:val="TOC Heading"/>
    <w:basedOn w:val="Normal"/>
    <w:next w:val="Normal"/>
    <w:uiPriority w:val="39"/>
    <w:rsid w:val="0075552d"/>
    <w:pPr>
      <w:spacing w:after="320" w:before="0" w:line="400" w:lineRule="atLeast"/>
      <w:jc w:val="left"/>
    </w:pPr>
    <w:rPr>
      <w:rFonts w:ascii="Calibri" w:hAnsi="Calibri"/>
      <w:sz w:val="40"/>
    </w:rPr>
  </w:style>
  <w:style w:styleId="BlockText" w:type="paragraph">
    <w:name w:val="Block Text"/>
    <w:basedOn w:val="Normal"/>
    <w:uiPriority w:val="99"/>
    <w:semiHidden/>
    <w:qFormat/>
    <w:rsid w:val="009e4b94"/>
    <w:pPr>
      <w:pBdr>
        <w:top w:color="7F7F7F" w:space="10" w:sz="2" w:val="single"/>
        <w:left w:color="7F7F7F" w:space="10" w:sz="2" w:val="single"/>
        <w:bottom w:color="7F7F7F" w:space="10" w:sz="2" w:val="single"/>
        <w:right w:color="7F7F7F" w:space="10" w:sz="2" w:val="single"/>
      </w:pBdr>
      <w:ind w:hanging="0" w:left="1151" w:right="1151"/>
    </w:pPr>
    <w:rPr>
      <w:rFonts w:eastAsia="ＭＳ 明朝" w:eastAsiaTheme="minorEastAsia"/>
      <w:i/>
      <w:iCs/>
    </w:rPr>
  </w:style>
  <w:style w:styleId="Endnote" w:type="paragraph">
    <w:name w:val="Endnote Text"/>
    <w:basedOn w:val="Normal"/>
    <w:link w:val="TextonotaalfinalCar"/>
    <w:uiPriority w:val="21"/>
    <w:semiHidden/>
    <w:rsid w:val="009e4b94"/>
    <w:pPr>
      <w:spacing w:line="240" w:lineRule="atLeast"/>
      <w:ind w:hanging="85" w:left="85"/>
    </w:pPr>
    <w:rPr>
      <w:sz w:val="16"/>
    </w:rPr>
  </w:style>
  <w:style w:styleId="Footnote" w:type="paragraph">
    <w:name w:val="Footnote Text"/>
    <w:basedOn w:val="Normal"/>
    <w:link w:val="TextonotapieCar"/>
    <w:uiPriority w:val="21"/>
    <w:semiHidden/>
    <w:rsid w:val="009e4b94"/>
    <w:pPr>
      <w:spacing w:line="240" w:lineRule="atLeast"/>
      <w:ind w:hanging="85" w:left="85"/>
    </w:pPr>
    <w:rPr>
      <w:sz w:val="16"/>
    </w:rPr>
  </w:style>
  <w:style w:styleId="ListBullet" w:type="paragraph">
    <w:name w:val="List Bullet"/>
    <w:basedOn w:val="Normal"/>
    <w:uiPriority w:val="3"/>
    <w:qFormat/>
    <w:rsid w:val="006b30a9"/>
    <w:pPr>
      <w:numPr>
        <w:ilvl w:val="0"/>
        <w:numId w:val="2"/>
      </w:numPr>
      <w:spacing w:after="120" w:before="0"/>
      <w:contextualSpacing/>
    </w:pPr>
    <w:rPr/>
  </w:style>
  <w:style w:styleId="ListNumber" w:type="paragraph">
    <w:name w:val="List Number"/>
    <w:basedOn w:val="Normal"/>
    <w:uiPriority w:val="3"/>
    <w:qFormat/>
    <w:rsid w:val="006b30a9"/>
    <w:pPr>
      <w:numPr>
        <w:ilvl w:val="0"/>
        <w:numId w:val="7"/>
      </w:numPr>
      <w:spacing w:after="120" w:before="0"/>
      <w:contextualSpacing/>
    </w:pPr>
    <w:rPr/>
  </w:style>
  <w:style w:customStyle="1" w:styleId="Template" w:type="paragraph">
    <w:name w:val="Template"/>
    <w:uiPriority w:val="8"/>
    <w:semiHidden/>
    <w:qFormat/>
    <w:rsid w:val="00893791"/>
    <w:pPr>
      <w:widowControl/>
      <w:bidi w:val="0"/>
      <w:spacing w:after="0" w:before="0" w:line="260" w:lineRule="atLeast"/>
      <w:jc w:val="left"/>
    </w:pPr>
    <w:rPr>
      <w:rFonts w:ascii="Calibri" w:cs="Verdana" w:eastAsia="Calibri" w:eastAsiaTheme="minorHAnsi" w:hAnsi="Calibri"/>
      <w:color w:val="auto"/>
      <w:kern w:val="0"/>
      <w:sz w:val="16"/>
      <w:szCs w:val="20"/>
      <w:lang w:bidi="ar-SA" w:eastAsia="en-US" w:val="en-GB"/>
    </w:rPr>
  </w:style>
  <w:style w:customStyle="1" w:styleId="Table" w:type="paragraph">
    <w:name w:val="Table"/>
    <w:uiPriority w:val="4"/>
    <w:qFormat/>
    <w:rsid w:val="00ac41ca"/>
    <w:pPr>
      <w:widowControl/>
      <w:bidi w:val="0"/>
      <w:spacing w:after="40" w:before="40" w:line="200" w:lineRule="atLeast"/>
      <w:ind w:hanging="0" w:left="113" w:right="113"/>
      <w:jc w:val="left"/>
    </w:pPr>
    <w:rPr>
      <w:rFonts w:ascii="Calibri" w:cs="Verdana" w:eastAsia="Calibri" w:eastAsiaTheme="minorHAnsi" w:hAnsi="Calibri"/>
      <w:color w:val="auto"/>
      <w:kern w:val="0"/>
      <w:sz w:val="17"/>
      <w:szCs w:val="20"/>
      <w:lang w:bidi="ar-SA" w:eastAsia="en-US" w:val="en-GB"/>
    </w:rPr>
  </w:style>
  <w:style w:customStyle="1" w:styleId="TableHeading" w:type="paragraph">
    <w:name w:val="Table - Heading"/>
    <w:basedOn w:val="Normal"/>
    <w:uiPriority w:val="4"/>
    <w:qFormat/>
    <w:rsid w:val="00b254f4"/>
    <w:pPr>
      <w:spacing w:after="120" w:before="120" w:line="200" w:lineRule="atLeast"/>
      <w:ind w:hanging="0" w:left="85" w:right="85"/>
      <w:jc w:val="left"/>
    </w:pPr>
    <w:rPr>
      <w:rFonts w:ascii="Calibri" w:hAnsi="Calibri"/>
      <w:b/>
      <w:sz w:val="17"/>
    </w:rPr>
  </w:style>
  <w:style w:styleId="Toaheading" w:type="paragraph">
    <w:name w:val="toa heading"/>
    <w:basedOn w:val="Normal"/>
    <w:next w:val="Normal"/>
    <w:uiPriority w:val="39"/>
    <w:semiHidden/>
    <w:qFormat/>
    <w:rsid w:val="002e74a4"/>
    <w:pPr>
      <w:spacing w:after="520" w:before="0" w:line="360" w:lineRule="atLeast"/>
    </w:pPr>
    <w:rPr>
      <w:rFonts w:cs="Times New Roman" w:cstheme="majorBidi" w:eastAsia="ＭＳ ゴシック" w:eastAsiaTheme="majorEastAsia"/>
      <w:b/>
      <w:bCs/>
      <w:sz w:val="28"/>
      <w:szCs w:val="24"/>
    </w:rPr>
  </w:style>
  <w:style w:styleId="Tableoffigures" w:type="paragraph">
    <w:name w:val="table of figures"/>
    <w:basedOn w:val="Normal"/>
    <w:next w:val="Normal"/>
    <w:uiPriority w:val="10"/>
    <w:semiHidden/>
    <w:qFormat/>
    <w:rsid w:val="002e74a4"/>
    <w:pPr>
      <w:ind w:hanging="0" w:right="567"/>
    </w:pPr>
    <w:rPr/>
  </w:style>
  <w:style w:styleId="Signature" w:type="paragraph">
    <w:name w:val="Signature"/>
    <w:basedOn w:val="Normal"/>
    <w:link w:val="FirmaCar"/>
    <w:uiPriority w:val="99"/>
    <w:semiHidden/>
    <w:rsid w:val="00424709"/>
    <w:pPr>
      <w:spacing w:line="240" w:lineRule="auto"/>
      <w:ind w:hanging="0" w:left="4252"/>
    </w:pPr>
    <w:rPr/>
  </w:style>
  <w:style w:customStyle="1" w:styleId="TableHeadingRight" w:type="paragraph">
    <w:name w:val="Table - Heading Right"/>
    <w:basedOn w:val="TableHeading"/>
    <w:uiPriority w:val="4"/>
    <w:qFormat/>
    <w:rsid w:val="00d27abd"/>
    <w:pPr>
      <w:jc w:val="right"/>
    </w:pPr>
    <w:rPr/>
  </w:style>
  <w:style w:customStyle="1" w:styleId="TableNumbers" w:type="paragraph">
    <w:name w:val="Table - Numbers"/>
    <w:basedOn w:val="Table"/>
    <w:uiPriority w:val="4"/>
    <w:qFormat/>
    <w:rsid w:val="00d27abd"/>
    <w:pPr>
      <w:jc w:val="right"/>
    </w:pPr>
    <w:rPr/>
  </w:style>
  <w:style w:customStyle="1" w:styleId="TableNumbersTotal" w:type="paragraph">
    <w:name w:val="Table - Numbers Total"/>
    <w:basedOn w:val="TableNumbers"/>
    <w:uiPriority w:val="4"/>
    <w:qFormat/>
    <w:rsid w:val="00d27abd"/>
    <w:pPr/>
    <w:rPr>
      <w:b/>
    </w:rPr>
  </w:style>
  <w:style w:customStyle="1" w:styleId="TableText" w:type="paragraph">
    <w:name w:val="Table - Text"/>
    <w:basedOn w:val="Table"/>
    <w:uiPriority w:val="4"/>
    <w:qFormat/>
    <w:rsid w:val="00b10e7a"/>
    <w:pPr>
      <w:spacing w:after="120" w:before="120"/>
      <w:ind w:hanging="0" w:left="85" w:right="85"/>
    </w:pPr>
    <w:rPr/>
  </w:style>
  <w:style w:customStyle="1" w:styleId="TableTextTotal" w:type="paragraph">
    <w:name w:val="Table - Text Total"/>
    <w:basedOn w:val="TableText"/>
    <w:uiPriority w:val="4"/>
    <w:qFormat/>
    <w:rsid w:val="00d27abd"/>
    <w:pPr/>
    <w:rPr>
      <w:b/>
    </w:rPr>
  </w:style>
  <w:style w:styleId="Quote" w:type="paragraph">
    <w:name w:val="Quote"/>
    <w:basedOn w:val="Normal"/>
    <w:next w:val="Normal"/>
    <w:link w:val="CitaCar"/>
    <w:uiPriority w:val="19"/>
    <w:semiHidden/>
    <w:qFormat/>
    <w:rsid w:val="007546af"/>
    <w:pPr>
      <w:spacing w:after="260" w:before="260"/>
      <w:ind w:hanging="0" w:left="567" w:right="567"/>
    </w:pPr>
    <w:rPr>
      <w:b/>
      <w:iCs/>
      <w:color w:themeColor="text1" w:val="000000"/>
    </w:rPr>
  </w:style>
  <w:style w:styleId="Tableofauthorities" w:type="paragraph">
    <w:name w:val="table of authorities"/>
    <w:basedOn w:val="Normal"/>
    <w:next w:val="Normal"/>
    <w:uiPriority w:val="10"/>
    <w:semiHidden/>
    <w:qFormat/>
    <w:rsid w:val="002e74a4"/>
    <w:pPr>
      <w:ind w:hanging="0" w:right="567"/>
    </w:pPr>
    <w:rPr/>
  </w:style>
  <w:style w:styleId="NormalIndent" w:type="paragraph">
    <w:name w:val="Normal Indent"/>
    <w:basedOn w:val="Normal"/>
    <w:semiHidden/>
    <w:qFormat/>
    <w:rsid w:val="005265af"/>
    <w:pPr>
      <w:ind w:hanging="0" w:left="1134"/>
    </w:pPr>
    <w:rPr/>
  </w:style>
  <w:style w:customStyle="1" w:styleId="DocumentHeading" w:type="paragraph">
    <w:name w:val="Document Heading"/>
    <w:basedOn w:val="Heading1"/>
    <w:uiPriority w:val="6"/>
    <w:semiHidden/>
    <w:qFormat/>
    <w:rsid w:val="00935089"/>
    <w:pPr>
      <w:numPr>
        <w:ilvl w:val="0"/>
        <w:numId w:val="0"/>
      </w:numPr>
      <w:spacing w:after="260" w:before="0" w:line="300" w:lineRule="atLeast"/>
      <w:contextualSpacing/>
    </w:pPr>
    <w:rPr/>
  </w:style>
  <w:style w:customStyle="1" w:styleId="DocumentName" w:type="paragraph">
    <w:name w:val="Document Name"/>
    <w:basedOn w:val="Title"/>
    <w:uiPriority w:val="8"/>
    <w:semiHidden/>
    <w:qFormat/>
    <w:rsid w:val="00935089"/>
    <w:pPr>
      <w:spacing w:line="360" w:lineRule="atLeast"/>
    </w:pPr>
    <w:rPr>
      <w:caps/>
      <w:sz w:val="28"/>
    </w:rPr>
  </w:style>
  <w:style w:customStyle="1" w:styleId="TemplateAddress" w:type="paragraph">
    <w:name w:val="Template - Address"/>
    <w:basedOn w:val="Template"/>
    <w:uiPriority w:val="8"/>
    <w:semiHidden/>
    <w:qFormat/>
    <w:rsid w:val="00d27abd"/>
    <w:pPr>
      <w:tabs>
        <w:tab w:pos="1304" w:val="clear"/>
        <w:tab w:leader="none" w:pos="567" w:val="left"/>
      </w:tabs>
      <w:suppressAutoHyphens w:val="true"/>
    </w:pPr>
    <w:rPr/>
  </w:style>
  <w:style w:styleId="NoSpacing" w:type="paragraph">
    <w:name w:val="No Spacing"/>
    <w:qFormat/>
    <w:rsid w:val="005265af"/>
    <w:pPr>
      <w:widowControl/>
      <w:bidi w:val="0"/>
      <w:spacing w:after="0" w:before="0" w:line="240" w:lineRule="atLeast"/>
      <w:jc w:val="both"/>
    </w:pPr>
    <w:rPr>
      <w:rFonts w:ascii="Calibri" w:cs="Verdana" w:eastAsia="Calibri" w:eastAsiaTheme="minorHAnsi" w:hAnsi="Calibri"/>
      <w:color w:val="auto"/>
      <w:kern w:val="0"/>
      <w:sz w:val="20"/>
      <w:szCs w:val="20"/>
      <w:lang w:bidi="ar-SA" w:eastAsia="en-US" w:val="en-GB"/>
    </w:rPr>
  </w:style>
  <w:style w:customStyle="1" w:styleId="TemplateCompanyName" w:type="paragraph">
    <w:name w:val="Template - Company Name"/>
    <w:basedOn w:val="TemplateAddress"/>
    <w:next w:val="TemplateAddress"/>
    <w:uiPriority w:val="8"/>
    <w:semiHidden/>
    <w:qFormat/>
    <w:rsid w:val="00d27abd"/>
    <w:pPr>
      <w:spacing w:line="200" w:lineRule="atLeast"/>
    </w:pPr>
    <w:rPr>
      <w:b/>
    </w:rPr>
  </w:style>
  <w:style w:customStyle="1" w:styleId="TemplateDate" w:type="paragraph">
    <w:name w:val="Template - Date"/>
    <w:basedOn w:val="Template"/>
    <w:uiPriority w:val="8"/>
    <w:semiHidden/>
    <w:qFormat/>
    <w:rsid w:val="00d27abd"/>
    <w:pPr>
      <w:spacing w:line="280" w:lineRule="atLeast"/>
    </w:pPr>
    <w:rPr/>
  </w:style>
  <w:style w:customStyle="1" w:styleId="Recipient" w:type="paragraph">
    <w:name w:val="Recipient"/>
    <w:basedOn w:val="Normal"/>
    <w:uiPriority w:val="8"/>
    <w:semiHidden/>
    <w:qFormat/>
    <w:rsid w:val="00d27abd"/>
    <w:pPr/>
    <w:rPr/>
  </w:style>
  <w:style w:styleId="BalloonText" w:type="paragraph">
    <w:name w:val="Balloon Text"/>
    <w:basedOn w:val="Normal"/>
    <w:link w:val="TextodegloboCar"/>
    <w:uiPriority w:val="99"/>
    <w:semiHidden/>
    <w:qFormat/>
    <w:rsid w:val="00d27abd"/>
    <w:pPr>
      <w:spacing w:line="240" w:lineRule="auto"/>
    </w:pPr>
    <w:rPr>
      <w:rFonts w:ascii="Segoe UI" w:cs="Segoe UI" w:hAnsi="Segoe UI"/>
    </w:rPr>
  </w:style>
  <w:style w:styleId="Bibliography" w:type="paragraph">
    <w:name w:val="Bibliography"/>
    <w:basedOn w:val="Normal"/>
    <w:next w:val="Normal"/>
    <w:uiPriority w:val="99"/>
    <w:semiHidden/>
    <w:unhideWhenUsed/>
    <w:qFormat/>
    <w:rsid w:val="00d27abd"/>
    <w:pPr/>
    <w:rPr/>
  </w:style>
  <w:style w:styleId="BodyText2" w:type="paragraph">
    <w:name w:val="Body Text 2"/>
    <w:basedOn w:val="Normal"/>
    <w:link w:val="Textoindependiente2Car"/>
    <w:uiPriority w:val="99"/>
    <w:semiHidden/>
    <w:qFormat/>
    <w:rsid w:val="00d27abd"/>
    <w:pPr>
      <w:spacing w:line="480" w:lineRule="auto"/>
    </w:pPr>
    <w:rPr/>
  </w:style>
  <w:style w:styleId="BodyText3" w:type="paragraph">
    <w:name w:val="Body Text 3"/>
    <w:basedOn w:val="Normal"/>
    <w:link w:val="Textoindependiente3Car"/>
    <w:uiPriority w:val="99"/>
    <w:semiHidden/>
    <w:qFormat/>
    <w:rsid w:val="00d27abd"/>
    <w:pPr/>
    <w:rPr>
      <w:sz w:val="16"/>
      <w:szCs w:val="16"/>
    </w:rPr>
  </w:style>
  <w:style w:styleId="BodyTextIndent" w:type="paragraph">
    <w:name w:val="Body Text Indent"/>
    <w:basedOn w:val="TextBody"/>
    <w:link w:val="TextoindependienteprimerasangraCar"/>
    <w:uiPriority w:val="99"/>
    <w:semiHidden/>
    <w:qFormat/>
    <w:rsid w:val="00d27abd"/>
    <w:pPr>
      <w:spacing w:after="0" w:before="0"/>
      <w:ind w:firstLine="360"/>
    </w:pPr>
    <w:rPr/>
  </w:style>
  <w:style w:styleId="TextBodyIndent" w:type="paragraph">
    <w:name w:val="Body Text Indent"/>
    <w:basedOn w:val="Normal"/>
    <w:link w:val="SangradetextonormalCar"/>
    <w:uiPriority w:val="99"/>
    <w:semiHidden/>
    <w:rsid w:val="00d27abd"/>
    <w:pPr>
      <w:ind w:hanging="0" w:left="283"/>
    </w:pPr>
    <w:rPr/>
  </w:style>
  <w:style w:styleId="BodyTextFirstIndent2" w:type="paragraph">
    <w:name w:val="Body Text First Indent 2"/>
    <w:basedOn w:val="TextBodyIndent"/>
    <w:link w:val="Textoindependienteprimerasangra2Car"/>
    <w:uiPriority w:val="99"/>
    <w:semiHidden/>
    <w:qFormat/>
    <w:rsid w:val="00d27abd"/>
    <w:pPr>
      <w:spacing w:after="0" w:before="0"/>
      <w:ind w:firstLine="360" w:left="360"/>
    </w:pPr>
    <w:rPr/>
  </w:style>
  <w:style w:styleId="BodyTextIndent2" w:type="paragraph">
    <w:name w:val="Body Text Indent 2"/>
    <w:basedOn w:val="Normal"/>
    <w:link w:val="Sangra2detindependienteCar"/>
    <w:uiPriority w:val="99"/>
    <w:semiHidden/>
    <w:qFormat/>
    <w:rsid w:val="00d27abd"/>
    <w:pPr>
      <w:spacing w:line="480" w:lineRule="auto"/>
      <w:ind w:hanging="0" w:left="283"/>
    </w:pPr>
    <w:rPr/>
  </w:style>
  <w:style w:styleId="BodyTextIndent3" w:type="paragraph">
    <w:name w:val="Body Text Indent 3"/>
    <w:basedOn w:val="Normal"/>
    <w:link w:val="Sangra3detindependienteCar"/>
    <w:uiPriority w:val="99"/>
    <w:semiHidden/>
    <w:qFormat/>
    <w:rsid w:val="00d27abd"/>
    <w:pPr>
      <w:ind w:hanging="0" w:left="283"/>
    </w:pPr>
    <w:rPr>
      <w:sz w:val="16"/>
      <w:szCs w:val="16"/>
    </w:rPr>
  </w:style>
  <w:style w:styleId="Closing" w:type="paragraph">
    <w:name w:val="Closing"/>
    <w:basedOn w:val="Normal"/>
    <w:link w:val="CierreCar"/>
    <w:uiPriority w:val="99"/>
    <w:semiHidden/>
    <w:qFormat/>
    <w:rsid w:val="00d27abd"/>
    <w:pPr>
      <w:spacing w:line="240" w:lineRule="auto"/>
      <w:ind w:hanging="0" w:left="4252"/>
    </w:pPr>
    <w:rPr/>
  </w:style>
  <w:style w:styleId="Annotationtext" w:type="paragraph">
    <w:name w:val="annotation text"/>
    <w:basedOn w:val="Normal"/>
    <w:link w:val="TextocomentarioCar"/>
    <w:uiPriority w:val="99"/>
    <w:semiHidden/>
    <w:qFormat/>
    <w:rsid w:val="00d27abd"/>
    <w:pPr>
      <w:spacing w:line="240" w:lineRule="auto"/>
    </w:pPr>
    <w:rPr/>
  </w:style>
  <w:style w:styleId="Annotationsubject" w:type="paragraph">
    <w:name w:val="annotation subject"/>
    <w:basedOn w:val="Annotationtext"/>
    <w:next w:val="Annotationtext"/>
    <w:link w:val="AsuntodelcomentarioCar"/>
    <w:uiPriority w:val="99"/>
    <w:semiHidden/>
    <w:qFormat/>
    <w:rsid w:val="00d27abd"/>
    <w:pPr/>
    <w:rPr>
      <w:b/>
      <w:bCs/>
    </w:rPr>
  </w:style>
  <w:style w:styleId="Date" w:type="paragraph">
    <w:name w:val="Date"/>
    <w:basedOn w:val="Normal"/>
    <w:next w:val="Normal"/>
    <w:link w:val="FechaCar"/>
    <w:uiPriority w:val="99"/>
    <w:semiHidden/>
    <w:qFormat/>
    <w:rsid w:val="00d27abd"/>
    <w:pPr/>
    <w:rPr/>
  </w:style>
  <w:style w:styleId="DocumentMap" w:type="paragraph">
    <w:name w:val="Document Map"/>
    <w:basedOn w:val="Normal"/>
    <w:link w:val="MapadeldocumentoCar"/>
    <w:uiPriority w:val="99"/>
    <w:semiHidden/>
    <w:qFormat/>
    <w:rsid w:val="00d27abd"/>
    <w:pPr>
      <w:spacing w:line="240" w:lineRule="auto"/>
    </w:pPr>
    <w:rPr>
      <w:rFonts w:ascii="Segoe UI" w:cs="Segoe UI" w:hAnsi="Segoe UI"/>
      <w:sz w:val="16"/>
      <w:szCs w:val="16"/>
    </w:rPr>
  </w:style>
  <w:style w:styleId="EmailSignature" w:type="paragraph">
    <w:name w:val="E-mail Signature"/>
    <w:basedOn w:val="Normal"/>
    <w:link w:val="FirmadecorreoCar"/>
    <w:uiPriority w:val="99"/>
    <w:semiHidden/>
    <w:qFormat/>
    <w:rsid w:val="00d27abd"/>
    <w:pPr>
      <w:spacing w:line="240" w:lineRule="auto"/>
    </w:pPr>
    <w:rPr/>
  </w:style>
  <w:style w:styleId="Envelopeaddress" w:type="paragraph">
    <w:name w:val="envelope address"/>
    <w:basedOn w:val="Normal"/>
    <w:uiPriority w:val="99"/>
    <w:semiHidden/>
    <w:qFormat/>
    <w:rsid w:val="00d27abd"/>
    <w:pPr>
      <w:spacing w:line="240" w:lineRule="auto"/>
      <w:ind w:hanging="0" w:left="2880"/>
    </w:pPr>
    <w:rPr>
      <w:rFonts w:ascii="Cambria" w:asciiTheme="majorHAnsi" w:cs="Times New Roman" w:cstheme="majorBidi" w:eastAsia="ＭＳ ゴシック" w:eastAsiaTheme="majorEastAsia" w:hAnsi="Cambria" w:hAnsiTheme="majorHAnsi"/>
      <w:sz w:val="24"/>
      <w:szCs w:val="24"/>
    </w:rPr>
  </w:style>
  <w:style w:styleId="Envelopereturn" w:type="paragraph">
    <w:name w:val="envelope return"/>
    <w:basedOn w:val="Normal"/>
    <w:uiPriority w:val="99"/>
    <w:semiHidden/>
    <w:qFormat/>
    <w:rsid w:val="00d27abd"/>
    <w:pPr>
      <w:spacing w:line="240" w:lineRule="auto"/>
    </w:pPr>
    <w:rPr>
      <w:rFonts w:ascii="Cambria" w:asciiTheme="majorHAnsi" w:cs="Times New Roman" w:cstheme="majorBidi" w:eastAsia="ＭＳ ゴシック" w:eastAsiaTheme="majorEastAsia" w:hAnsi="Cambria" w:hAnsiTheme="majorHAnsi"/>
    </w:rPr>
  </w:style>
  <w:style w:styleId="HTMLAddress" w:type="paragraph">
    <w:name w:val="HTML Address"/>
    <w:basedOn w:val="Normal"/>
    <w:link w:val="DireccinHTMLCar"/>
    <w:uiPriority w:val="99"/>
    <w:semiHidden/>
    <w:qFormat/>
    <w:rsid w:val="00d27abd"/>
    <w:pPr>
      <w:spacing w:line="240" w:lineRule="auto"/>
    </w:pPr>
    <w:rPr>
      <w:i/>
      <w:iCs/>
    </w:rPr>
  </w:style>
  <w:style w:styleId="HTMLPreformatted" w:type="paragraph">
    <w:name w:val="HTML Preformatted"/>
    <w:basedOn w:val="Normal"/>
    <w:link w:val="HTMLconformatoprevioCar"/>
    <w:uiPriority w:val="99"/>
    <w:semiHidden/>
    <w:unhideWhenUsed/>
    <w:qFormat/>
    <w:rsid w:val="00d27abd"/>
    <w:pPr>
      <w:spacing w:line="240" w:lineRule="auto"/>
    </w:pPr>
    <w:rPr>
      <w:rFonts w:ascii="Consolas" w:hAnsi="Consolas"/>
    </w:rPr>
  </w:style>
  <w:style w:styleId="Index1" w:type="paragraph">
    <w:name w:val="index 1"/>
    <w:basedOn w:val="Normal"/>
    <w:next w:val="Normal"/>
    <w:autoRedefine/>
    <w:uiPriority w:val="99"/>
    <w:semiHidden/>
    <w:qFormat/>
    <w:rsid w:val="00d27abd"/>
    <w:pPr>
      <w:spacing w:line="240" w:lineRule="auto"/>
      <w:ind w:hanging="180" w:left="180"/>
    </w:pPr>
    <w:rPr/>
  </w:style>
  <w:style w:styleId="Index2" w:type="paragraph">
    <w:name w:val="index 2"/>
    <w:basedOn w:val="Normal"/>
    <w:next w:val="Normal"/>
    <w:autoRedefine/>
    <w:uiPriority w:val="99"/>
    <w:semiHidden/>
    <w:qFormat/>
    <w:rsid w:val="00d27abd"/>
    <w:pPr>
      <w:spacing w:line="240" w:lineRule="auto"/>
      <w:ind w:hanging="180" w:left="360"/>
    </w:pPr>
    <w:rPr/>
  </w:style>
  <w:style w:styleId="Index3" w:type="paragraph">
    <w:name w:val="index 3"/>
    <w:basedOn w:val="Normal"/>
    <w:next w:val="Normal"/>
    <w:autoRedefine/>
    <w:uiPriority w:val="99"/>
    <w:semiHidden/>
    <w:qFormat/>
    <w:rsid w:val="00d27abd"/>
    <w:pPr>
      <w:spacing w:line="240" w:lineRule="auto"/>
      <w:ind w:hanging="180" w:left="540"/>
    </w:pPr>
    <w:rPr/>
  </w:style>
  <w:style w:styleId="Index4" w:type="paragraph">
    <w:name w:val="index 4"/>
    <w:basedOn w:val="Normal"/>
    <w:next w:val="Normal"/>
    <w:autoRedefine/>
    <w:uiPriority w:val="99"/>
    <w:semiHidden/>
    <w:qFormat/>
    <w:rsid w:val="00d27abd"/>
    <w:pPr>
      <w:spacing w:line="240" w:lineRule="auto"/>
      <w:ind w:hanging="180" w:left="720"/>
    </w:pPr>
    <w:rPr/>
  </w:style>
  <w:style w:styleId="Index5" w:type="paragraph">
    <w:name w:val="index 5"/>
    <w:basedOn w:val="Normal"/>
    <w:next w:val="Normal"/>
    <w:autoRedefine/>
    <w:uiPriority w:val="99"/>
    <w:semiHidden/>
    <w:qFormat/>
    <w:rsid w:val="00d27abd"/>
    <w:pPr>
      <w:spacing w:line="240" w:lineRule="auto"/>
      <w:ind w:hanging="180" w:left="900"/>
    </w:pPr>
    <w:rPr/>
  </w:style>
  <w:style w:styleId="Index6" w:type="paragraph">
    <w:name w:val="index 6"/>
    <w:basedOn w:val="Normal"/>
    <w:next w:val="Normal"/>
    <w:autoRedefine/>
    <w:uiPriority w:val="99"/>
    <w:semiHidden/>
    <w:qFormat/>
    <w:rsid w:val="00d27abd"/>
    <w:pPr>
      <w:spacing w:line="240" w:lineRule="auto"/>
      <w:ind w:hanging="180" w:left="1080"/>
    </w:pPr>
    <w:rPr/>
  </w:style>
  <w:style w:styleId="Index7" w:type="paragraph">
    <w:name w:val="index 7"/>
    <w:basedOn w:val="Normal"/>
    <w:next w:val="Normal"/>
    <w:autoRedefine/>
    <w:uiPriority w:val="99"/>
    <w:semiHidden/>
    <w:qFormat/>
    <w:rsid w:val="00d27abd"/>
    <w:pPr>
      <w:spacing w:line="240" w:lineRule="auto"/>
      <w:ind w:hanging="180" w:left="1260"/>
    </w:pPr>
    <w:rPr/>
  </w:style>
  <w:style w:styleId="Index8" w:type="paragraph">
    <w:name w:val="index 8"/>
    <w:basedOn w:val="Normal"/>
    <w:next w:val="Normal"/>
    <w:autoRedefine/>
    <w:uiPriority w:val="99"/>
    <w:semiHidden/>
    <w:qFormat/>
    <w:rsid w:val="00d27abd"/>
    <w:pPr>
      <w:spacing w:line="240" w:lineRule="auto"/>
      <w:ind w:hanging="180" w:left="1440"/>
    </w:pPr>
    <w:rPr/>
  </w:style>
  <w:style w:styleId="Index9" w:type="paragraph">
    <w:name w:val="index 9"/>
    <w:basedOn w:val="Normal"/>
    <w:next w:val="Normal"/>
    <w:autoRedefine/>
    <w:uiPriority w:val="99"/>
    <w:semiHidden/>
    <w:qFormat/>
    <w:rsid w:val="00d27abd"/>
    <w:pPr>
      <w:spacing w:line="240" w:lineRule="auto"/>
      <w:ind w:hanging="180" w:left="1620"/>
    </w:pPr>
    <w:rPr/>
  </w:style>
  <w:style w:styleId="Indexheading1" w:type="paragraph">
    <w:name w:val="index heading"/>
    <w:basedOn w:val="Normal"/>
    <w:next w:val="Index1"/>
    <w:uiPriority w:val="99"/>
    <w:semiHidden/>
    <w:qFormat/>
    <w:rsid w:val="00d27abd"/>
    <w:pPr/>
    <w:rPr>
      <w:rFonts w:ascii="Cambria" w:asciiTheme="majorHAnsi" w:cs="Times New Roman" w:cstheme="majorBidi" w:eastAsia="ＭＳ ゴシック" w:eastAsiaTheme="majorEastAsia" w:hAnsi="Cambria" w:hAnsiTheme="majorHAnsi"/>
      <w:b/>
      <w:bCs/>
    </w:rPr>
  </w:style>
  <w:style w:styleId="List2" w:type="paragraph">
    <w:name w:val="List Bullet 3"/>
    <w:basedOn w:val="Normal"/>
    <w:uiPriority w:val="99"/>
    <w:semiHidden/>
    <w:rsid w:val="00d27abd"/>
    <w:pPr>
      <w:spacing w:after="120" w:before="0"/>
      <w:ind w:hanging="283" w:left="566"/>
      <w:contextualSpacing/>
    </w:pPr>
    <w:rPr/>
  </w:style>
  <w:style w:styleId="List3" w:type="paragraph">
    <w:name w:val="List Bullet 4"/>
    <w:basedOn w:val="Normal"/>
    <w:uiPriority w:val="99"/>
    <w:semiHidden/>
    <w:rsid w:val="00d27abd"/>
    <w:pPr>
      <w:spacing w:after="120" w:before="0"/>
      <w:ind w:hanging="283" w:left="849"/>
      <w:contextualSpacing/>
    </w:pPr>
    <w:rPr/>
  </w:style>
  <w:style w:styleId="List4" w:type="paragraph">
    <w:name w:val="List Bullet 5"/>
    <w:basedOn w:val="Normal"/>
    <w:uiPriority w:val="99"/>
    <w:semiHidden/>
    <w:rsid w:val="00d27abd"/>
    <w:pPr>
      <w:spacing w:after="120" w:before="0"/>
      <w:ind w:hanging="283" w:left="1132"/>
      <w:contextualSpacing/>
    </w:pPr>
    <w:rPr/>
  </w:style>
  <w:style w:styleId="List5" w:type="paragraph">
    <w:name w:val="List Number"/>
    <w:basedOn w:val="Normal"/>
    <w:uiPriority w:val="99"/>
    <w:semiHidden/>
    <w:rsid w:val="00d27abd"/>
    <w:pPr>
      <w:spacing w:after="120" w:before="0"/>
      <w:ind w:hanging="283" w:left="1415"/>
      <w:contextualSpacing/>
    </w:pPr>
    <w:rPr/>
  </w:style>
  <w:style w:styleId="ListBullet2" w:type="paragraph">
    <w:name w:val="List Bullet 2"/>
    <w:basedOn w:val="Normal"/>
    <w:uiPriority w:val="99"/>
    <w:semiHidden/>
    <w:qFormat/>
    <w:rsid w:val="00d27abd"/>
    <w:pPr>
      <w:numPr>
        <w:ilvl w:val="0"/>
        <w:numId w:val="3"/>
      </w:numPr>
      <w:spacing w:after="120" w:before="0"/>
      <w:contextualSpacing/>
    </w:pPr>
    <w:rPr/>
  </w:style>
  <w:style w:styleId="ListBullet3" w:type="paragraph">
    <w:name w:val="List Bullet 3"/>
    <w:basedOn w:val="Normal"/>
    <w:uiPriority w:val="99"/>
    <w:semiHidden/>
    <w:qFormat/>
    <w:rsid w:val="00d27abd"/>
    <w:pPr>
      <w:numPr>
        <w:ilvl w:val="0"/>
        <w:numId w:val="4"/>
      </w:numPr>
      <w:spacing w:after="120" w:before="0"/>
      <w:contextualSpacing/>
    </w:pPr>
    <w:rPr/>
  </w:style>
  <w:style w:styleId="ListBullet4" w:type="paragraph">
    <w:name w:val="List Bullet 4"/>
    <w:basedOn w:val="Normal"/>
    <w:uiPriority w:val="99"/>
    <w:semiHidden/>
    <w:qFormat/>
    <w:rsid w:val="00d27abd"/>
    <w:pPr>
      <w:numPr>
        <w:ilvl w:val="0"/>
        <w:numId w:val="5"/>
      </w:numPr>
      <w:spacing w:after="120" w:before="0"/>
      <w:contextualSpacing/>
    </w:pPr>
    <w:rPr/>
  </w:style>
  <w:style w:styleId="ListBullet5" w:type="paragraph">
    <w:name w:val="List Bullet 5"/>
    <w:basedOn w:val="Normal"/>
    <w:uiPriority w:val="99"/>
    <w:semiHidden/>
    <w:qFormat/>
    <w:rsid w:val="00d27abd"/>
    <w:pPr>
      <w:numPr>
        <w:ilvl w:val="0"/>
        <w:numId w:val="6"/>
      </w:numPr>
      <w:spacing w:after="120" w:before="0"/>
      <w:contextualSpacing/>
    </w:pPr>
    <w:rPr/>
  </w:style>
  <w:style w:styleId="ListContinue" w:type="paragraph">
    <w:name w:val="List Continue"/>
    <w:basedOn w:val="Normal"/>
    <w:uiPriority w:val="99"/>
    <w:semiHidden/>
    <w:qFormat/>
    <w:rsid w:val="00d27abd"/>
    <w:pPr>
      <w:spacing w:after="120" w:before="0"/>
      <w:ind w:hanging="0" w:left="283"/>
      <w:contextualSpacing/>
    </w:pPr>
    <w:rPr/>
  </w:style>
  <w:style w:styleId="ListContinue2" w:type="paragraph">
    <w:name w:val="List Continue 2"/>
    <w:basedOn w:val="Normal"/>
    <w:uiPriority w:val="99"/>
    <w:semiHidden/>
    <w:qFormat/>
    <w:rsid w:val="00d27abd"/>
    <w:pPr>
      <w:spacing w:after="120" w:before="0"/>
      <w:ind w:hanging="0" w:left="566"/>
      <w:contextualSpacing/>
    </w:pPr>
    <w:rPr/>
  </w:style>
  <w:style w:styleId="ListContinue3" w:type="paragraph">
    <w:name w:val="List Continue 3"/>
    <w:basedOn w:val="Normal"/>
    <w:uiPriority w:val="99"/>
    <w:semiHidden/>
    <w:qFormat/>
    <w:rsid w:val="00d27abd"/>
    <w:pPr>
      <w:spacing w:after="120" w:before="0"/>
      <w:ind w:hanging="0" w:left="849"/>
      <w:contextualSpacing/>
    </w:pPr>
    <w:rPr/>
  </w:style>
  <w:style w:styleId="ListContinue4" w:type="paragraph">
    <w:name w:val="List Continue 4"/>
    <w:basedOn w:val="Normal"/>
    <w:uiPriority w:val="99"/>
    <w:semiHidden/>
    <w:qFormat/>
    <w:rsid w:val="00d27abd"/>
    <w:pPr>
      <w:spacing w:after="120" w:before="0"/>
      <w:ind w:hanging="0" w:left="1132"/>
      <w:contextualSpacing/>
    </w:pPr>
    <w:rPr/>
  </w:style>
  <w:style w:styleId="ListContinue5" w:type="paragraph">
    <w:name w:val="List Continue 5"/>
    <w:basedOn w:val="Normal"/>
    <w:uiPriority w:val="99"/>
    <w:semiHidden/>
    <w:qFormat/>
    <w:rsid w:val="00d27abd"/>
    <w:pPr>
      <w:spacing w:after="120" w:before="0"/>
      <w:ind w:hanging="0" w:left="1415"/>
      <w:contextualSpacing/>
    </w:pPr>
    <w:rPr/>
  </w:style>
  <w:style w:styleId="ListNumber2" w:type="paragraph">
    <w:name w:val="List Number 2"/>
    <w:basedOn w:val="Normal"/>
    <w:uiPriority w:val="99"/>
    <w:semiHidden/>
    <w:qFormat/>
    <w:rsid w:val="00d27abd"/>
    <w:pPr>
      <w:numPr>
        <w:ilvl w:val="0"/>
        <w:numId w:val="8"/>
      </w:numPr>
      <w:tabs>
        <w:tab w:pos="1304" w:val="clear"/>
        <w:tab w:leader="none" w:pos="360" w:val="left"/>
      </w:tabs>
      <w:spacing w:after="120" w:before="0"/>
      <w:ind w:hanging="0" w:left="0"/>
      <w:contextualSpacing/>
    </w:pPr>
    <w:rPr/>
  </w:style>
  <w:style w:styleId="ListNumber3" w:type="paragraph">
    <w:name w:val="List Number 3"/>
    <w:basedOn w:val="Normal"/>
    <w:uiPriority w:val="99"/>
    <w:semiHidden/>
    <w:qFormat/>
    <w:rsid w:val="00d27abd"/>
    <w:pPr>
      <w:numPr>
        <w:ilvl w:val="0"/>
        <w:numId w:val="9"/>
      </w:numPr>
      <w:tabs>
        <w:tab w:pos="1304" w:val="clear"/>
        <w:tab w:leader="none" w:pos="360" w:val="left"/>
      </w:tabs>
      <w:spacing w:after="120" w:before="0"/>
      <w:ind w:hanging="0" w:left="0"/>
      <w:contextualSpacing/>
    </w:pPr>
    <w:rPr/>
  </w:style>
  <w:style w:styleId="ListNumber4" w:type="paragraph">
    <w:name w:val="List Number 4"/>
    <w:basedOn w:val="Normal"/>
    <w:uiPriority w:val="99"/>
    <w:semiHidden/>
    <w:qFormat/>
    <w:rsid w:val="00d27abd"/>
    <w:pPr>
      <w:numPr>
        <w:ilvl w:val="0"/>
        <w:numId w:val="10"/>
      </w:numPr>
      <w:spacing w:after="120" w:before="0"/>
      <w:contextualSpacing/>
    </w:pPr>
    <w:rPr/>
  </w:style>
  <w:style w:styleId="ListNumber5" w:type="paragraph">
    <w:name w:val="List Number 5"/>
    <w:basedOn w:val="Normal"/>
    <w:uiPriority w:val="99"/>
    <w:semiHidden/>
    <w:qFormat/>
    <w:rsid w:val="00d27abd"/>
    <w:pPr>
      <w:numPr>
        <w:ilvl w:val="0"/>
        <w:numId w:val="11"/>
      </w:numPr>
      <w:spacing w:after="120" w:before="0"/>
      <w:contextualSpacing/>
    </w:pPr>
    <w:rPr/>
  </w:style>
  <w:style w:styleId="ListParagraph" w:type="paragraph">
    <w:name w:val="List Paragraph"/>
    <w:basedOn w:val="Normal"/>
    <w:uiPriority w:val="34"/>
    <w:qFormat/>
    <w:rsid w:val="00d27abd"/>
    <w:pPr>
      <w:spacing w:after="120" w:before="0"/>
      <w:ind w:hanging="0" w:left="720"/>
      <w:contextualSpacing/>
    </w:pPr>
    <w:rPr/>
  </w:style>
  <w:style w:styleId="Macro" w:type="paragraph">
    <w:name w:val="macro"/>
    <w:link w:val="TextomacroCar"/>
    <w:uiPriority w:val="99"/>
    <w:semiHidden/>
    <w:qFormat/>
    <w:rsid w:val="00d27abd"/>
    <w:pPr>
      <w:widowControl/>
      <w:tabs>
        <w:tab w:pos="1304" w:val="clear"/>
        <w:tab w:leader="none" w:pos="480" w:val="left"/>
        <w:tab w:leader="none" w:pos="960" w:val="left"/>
        <w:tab w:leader="none" w:pos="1440" w:val="left"/>
        <w:tab w:leader="none" w:pos="1920" w:val="left"/>
        <w:tab w:leader="none" w:pos="2400" w:val="left"/>
        <w:tab w:leader="none" w:pos="2880" w:val="left"/>
        <w:tab w:leader="none" w:pos="3360" w:val="left"/>
        <w:tab w:leader="none" w:pos="3840" w:val="left"/>
        <w:tab w:leader="none" w:pos="4320" w:val="left"/>
      </w:tabs>
      <w:bidi w:val="0"/>
      <w:spacing w:after="0" w:before="0" w:line="260" w:lineRule="atLeast"/>
      <w:jc w:val="left"/>
    </w:pPr>
    <w:rPr>
      <w:rFonts w:ascii="Consolas" w:cs="Verdana" w:eastAsia="Calibri" w:eastAsiaTheme="minorHAnsi" w:hAnsi="Consolas"/>
      <w:color w:val="auto"/>
      <w:kern w:val="0"/>
      <w:sz w:val="20"/>
      <w:szCs w:val="20"/>
      <w:lang w:bidi="ar-SA" w:eastAsia="en-US" w:val="en-GB"/>
    </w:rPr>
  </w:style>
  <w:style w:styleId="MessageHeader" w:type="paragraph">
    <w:name w:val="Message Header"/>
    <w:basedOn w:val="Normal"/>
    <w:link w:val="EncabezadodemensajeCar"/>
    <w:uiPriority w:val="99"/>
    <w:semiHidden/>
    <w:qFormat/>
    <w:rsid w:val="00d27abd"/>
    <w:pPr>
      <w:pBdr>
        <w:top w:color="000000" w:space="1" w:sz="6" w:val="single"/>
        <w:left w:color="000000" w:space="1" w:sz="6" w:val="single"/>
        <w:bottom w:color="000000" w:space="1" w:sz="6" w:val="single"/>
        <w:right w:color="000000" w:space="1" w:sz="6" w:val="single"/>
      </w:pBdr>
      <w:shd w:color="auto" w:fill="auto" w:val="pct20"/>
      <w:spacing w:line="240" w:lineRule="auto"/>
      <w:ind w:hanging="1134" w:left="1134"/>
    </w:pPr>
    <w:rPr>
      <w:rFonts w:ascii="Cambria" w:asciiTheme="majorHAnsi" w:cs="Times New Roman" w:cstheme="majorBidi" w:eastAsia="ＭＳ ゴシック" w:eastAsiaTheme="majorEastAsia" w:hAnsi="Cambria" w:hAnsiTheme="majorHAnsi"/>
      <w:sz w:val="24"/>
      <w:szCs w:val="24"/>
    </w:rPr>
  </w:style>
  <w:style w:styleId="NormalWeb" w:type="paragraph">
    <w:name w:val="Normal (Web)"/>
    <w:basedOn w:val="Normal"/>
    <w:uiPriority w:val="99"/>
    <w:semiHidden/>
    <w:qFormat/>
    <w:rsid w:val="00d27abd"/>
    <w:pPr/>
    <w:rPr>
      <w:rFonts w:ascii="Times New Roman" w:cs="Times New Roman" w:hAnsi="Times New Roman"/>
      <w:sz w:val="24"/>
      <w:szCs w:val="24"/>
    </w:rPr>
  </w:style>
  <w:style w:styleId="NoteHeading" w:type="paragraph">
    <w:name w:val="Note Heading"/>
    <w:basedOn w:val="Normal"/>
    <w:next w:val="Normal"/>
    <w:link w:val="EncabezadodenotaCar"/>
    <w:uiPriority w:val="99"/>
    <w:semiHidden/>
    <w:qFormat/>
    <w:rsid w:val="00d27abd"/>
    <w:pPr>
      <w:spacing w:line="240" w:lineRule="auto"/>
    </w:pPr>
    <w:rPr/>
  </w:style>
  <w:style w:styleId="PlainText" w:type="paragraph">
    <w:name w:val="Plain Text"/>
    <w:basedOn w:val="Normal"/>
    <w:link w:val="TextosinformatoCar"/>
    <w:uiPriority w:val="99"/>
    <w:semiHidden/>
    <w:qFormat/>
    <w:rsid w:val="00d27abd"/>
    <w:pPr>
      <w:spacing w:line="240" w:lineRule="auto"/>
    </w:pPr>
    <w:rPr>
      <w:rFonts w:ascii="Consolas" w:hAnsi="Consolas"/>
      <w:sz w:val="21"/>
      <w:szCs w:val="21"/>
    </w:rPr>
  </w:style>
  <w:style w:styleId="ComplimentaryClose" w:type="paragraph">
    <w:name w:val="Salutation"/>
    <w:basedOn w:val="Normal"/>
    <w:next w:val="Normal"/>
    <w:link w:val="SaludoCar"/>
    <w:uiPriority w:val="99"/>
    <w:semiHidden/>
    <w:rsid w:val="00d27abd"/>
    <w:pPr/>
    <w:rPr/>
  </w:style>
  <w:style w:customStyle="1" w:styleId="Introbodytext" w:type="paragraph">
    <w:name w:val="Intro bodytext"/>
    <w:basedOn w:val="Normal"/>
    <w:uiPriority w:val="10"/>
    <w:qFormat/>
    <w:rsid w:val="005265af"/>
    <w:pPr>
      <w:spacing w:after="0" w:before="0"/>
      <w:jc w:val="left"/>
    </w:pPr>
    <w:rPr>
      <w:rFonts w:ascii="Calibri" w:hAnsi="Calibri"/>
    </w:rPr>
  </w:style>
  <w:style w:customStyle="1" w:styleId="Annexheading" w:type="paragraph">
    <w:name w:val="Annex heading"/>
    <w:basedOn w:val="Normal"/>
    <w:next w:val="Normal"/>
    <w:uiPriority w:val="10"/>
    <w:qFormat/>
    <w:rsid w:val="00ed73d9"/>
    <w:pPr>
      <w:keepNext w:val="true"/>
      <w:keepLines/>
      <w:pageBreakBefore/>
      <w:numPr>
        <w:ilvl w:val="0"/>
        <w:numId w:val="12"/>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qFormat/>
    <w:rsid w:val="00cd2320"/>
    <w:pPr>
      <w:suppressAutoHyphens w:val="true"/>
      <w:spacing w:after="0" w:before="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qFormat/>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qFormat/>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qFormat/>
    <w:rsid w:val="005265af"/>
    <w:pPr>
      <w:spacing w:after="0" w:before="0" w:line="280" w:lineRule="exact"/>
      <w:jc w:val="left"/>
    </w:pPr>
    <w:rPr>
      <w:rFonts w:ascii="Calibri" w:hAnsi="Calibri"/>
      <w:caps/>
      <w:color w:themeColor="background2" w:val="70A489"/>
      <w:sz w:val="24"/>
    </w:rPr>
  </w:style>
  <w:style w:customStyle="1" w:styleId="FrontpageICES" w:type="paragraph">
    <w:name w:val="Frontpage ICES"/>
    <w:basedOn w:val="Normal"/>
    <w:uiPriority w:val="11"/>
    <w:qFormat/>
    <w:rsid w:val="005265af"/>
    <w:pPr>
      <w:spacing w:after="0" w:before="0" w:line="280" w:lineRule="exact"/>
      <w:jc w:val="left"/>
    </w:pPr>
    <w:rPr>
      <w:rFonts w:ascii="Calibri" w:hAnsi="Calibri"/>
      <w:caps/>
      <w:color w:themeColor="background2" w:val="70A489"/>
    </w:rPr>
  </w:style>
  <w:style w:customStyle="1" w:styleId="Manchet" w:type="paragraph">
    <w:name w:val="Manchet"/>
    <w:basedOn w:val="Normal"/>
    <w:next w:val="Normal"/>
    <w:uiPriority w:val="2"/>
    <w:qFormat/>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Heading1"/>
    <w:next w:val="Normal"/>
    <w:uiPriority w:val="2"/>
    <w:qFormat/>
    <w:rsid w:val="00d33e28"/>
    <w:pPr>
      <w:numPr>
        <w:ilvl w:val="0"/>
        <w:numId w:val="0"/>
      </w:numPr>
      <w:outlineLvl w:val="4"/>
    </w:pPr>
    <w:rPr/>
  </w:style>
  <w:style w:customStyle="1" w:styleId="Heading2Nonumbering" w:type="paragraph">
    <w:name w:val="Heading 2 No numbering"/>
    <w:basedOn w:val="Heading2"/>
    <w:next w:val="Normal"/>
    <w:uiPriority w:val="2"/>
    <w:qFormat/>
    <w:rsid w:val="00d33e28"/>
    <w:pPr>
      <w:numPr>
        <w:ilvl w:val="0"/>
        <w:numId w:val="0"/>
      </w:numPr>
      <w:outlineLvl w:val="5"/>
    </w:pPr>
    <w:rPr/>
  </w:style>
  <w:style w:customStyle="1" w:styleId="Heading3Nonumbering" w:type="paragraph">
    <w:name w:val="Heading 3 No numbering"/>
    <w:basedOn w:val="Heading3"/>
    <w:next w:val="Normal"/>
    <w:uiPriority w:val="2"/>
    <w:qFormat/>
    <w:rsid w:val="00d33e28"/>
    <w:pPr>
      <w:numPr>
        <w:ilvl w:val="0"/>
        <w:numId w:val="0"/>
      </w:numPr>
      <w:outlineLvl w:val="5"/>
    </w:pPr>
    <w:rPr/>
  </w:style>
  <w:style w:customStyle="1" w:styleId="Heading4Nonumbering" w:type="paragraph">
    <w:name w:val="Heading 4 No numbering"/>
    <w:basedOn w:val="Heading4"/>
    <w:next w:val="Normal"/>
    <w:uiPriority w:val="2"/>
    <w:qFormat/>
    <w:rsid w:val="00d33e28"/>
    <w:pPr>
      <w:numPr>
        <w:ilvl w:val="0"/>
        <w:numId w:val="0"/>
      </w:numPr>
      <w:outlineLvl w:val="5"/>
    </w:pPr>
    <w:rPr/>
  </w:style>
  <w:style w:customStyle="1" w:styleId="Heading5Nonumbering" w:type="paragraph">
    <w:name w:val="Heading 5 No numbering"/>
    <w:basedOn w:val="Heading5"/>
    <w:next w:val="Normal"/>
    <w:uiPriority w:val="2"/>
    <w:qFormat/>
    <w:rsid w:val="00d33e28"/>
    <w:pPr>
      <w:numPr>
        <w:ilvl w:val="0"/>
        <w:numId w:val="0"/>
      </w:numPr>
    </w:pPr>
    <w:rPr/>
  </w:style>
  <w:style w:customStyle="1" w:styleId="ReportsCoverPageHeading" w:type="paragraph">
    <w:name w:val="Reports Cover Page Heading"/>
    <w:basedOn w:val="Normal"/>
    <w:next w:val="Introbodytext"/>
    <w:uiPriority w:val="10"/>
    <w:qFormat/>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qFormat/>
    <w:rsid w:val="00e13bfc"/>
    <w:pPr>
      <w:spacing w:after="260" w:before="480"/>
      <w:contextualSpacing/>
    </w:pPr>
    <w:rPr>
      <w:caps/>
    </w:rPr>
  </w:style>
  <w:style w:customStyle="1" w:styleId="Executivesummary" w:type="paragraph">
    <w:name w:val="Executive summary"/>
    <w:basedOn w:val="Heading1Nonumbering"/>
    <w:uiPriority w:val="10"/>
    <w:qFormat/>
    <w:rsid w:val="00ed73d9"/>
    <w:pPr>
      <w:pageBreakBefore w:val="false"/>
    </w:pPr>
    <w:rPr/>
  </w:style>
  <w:style w:customStyle="1" w:styleId="H1notinTOC" w:type="paragraph">
    <w:name w:val="H1 not in TOC"/>
    <w:basedOn w:val="Heading1Nonumbering"/>
    <w:uiPriority w:val="10"/>
    <w:qFormat/>
    <w:rsid w:val="00db56ec"/>
    <w:pPr>
      <w:spacing w:after="600" w:before="0"/>
      <w:contextualSpacing w:val="false"/>
      <w:outlineLvl w:val="9"/>
    </w:pPr>
    <w:rPr/>
  </w:style>
  <w:style w:customStyle="1" w:styleId="HeaderRight" w:type="paragraph">
    <w:name w:val="Header Right"/>
    <w:basedOn w:val="Header"/>
    <w:uiPriority w:val="21"/>
    <w:qFormat/>
    <w:rsid w:val="006411c1"/>
    <w:pPr>
      <w:jc w:val="right"/>
    </w:pPr>
    <w:rPr/>
  </w:style>
  <w:style w:customStyle="1" w:styleId="Picture" w:type="paragraph">
    <w:name w:val="Picture"/>
    <w:basedOn w:val="Normal"/>
    <w:next w:val="Normal"/>
    <w:uiPriority w:val="5"/>
    <w:qFormat/>
    <w:rsid w:val="007c4526"/>
    <w:pPr>
      <w:keepNext w:val="true"/>
      <w:spacing w:after="120" w:before="120" w:line="240" w:lineRule="auto"/>
      <w:ind w:hanging="0"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r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qFormat/>
    <w:rsid w:val="00294936"/>
    <w:pPr>
      <w:numPr>
        <w:ilvl w:val="0"/>
        <w:numId w:val="13"/>
      </w:numPr>
      <w:spacing w:after="0" w:before="0"/>
    </w:pPr>
    <w:rPr>
      <w:lang w:val="fr-FR"/>
    </w:rPr>
  </w:style>
  <w:style w:customStyle="1" w:styleId="Listiiiiiv" w:type="paragraph">
    <w:name w:val="List i iii iv"/>
    <w:basedOn w:val="Normal"/>
    <w:uiPriority w:val="4"/>
    <w:qFormat/>
    <w:rsid w:val="00294936"/>
    <w:pPr>
      <w:numPr>
        <w:ilvl w:val="0"/>
        <w:numId w:val="14"/>
      </w:numPr>
      <w:spacing w:after="0" w:before="0"/>
    </w:pPr>
    <w:rPr/>
  </w:style>
  <w:style w:customStyle="1" w:styleId="Arrowitalic" w:type="paragraph">
    <w:name w:val="Arrow italic"/>
    <w:basedOn w:val="Normal"/>
    <w:uiPriority w:val="4"/>
    <w:qFormat/>
    <w:rsid w:val="004a4e95"/>
    <w:pPr>
      <w:numPr>
        <w:ilvl w:val="0"/>
        <w:numId w:val="15"/>
      </w:numPr>
    </w:pPr>
    <w:rPr>
      <w:i/>
    </w:rPr>
  </w:style>
  <w:style w:customStyle="1" w:styleId="Illustration" w:type="paragraph">
    <w:name w:val="Illustration"/>
    <w:next w:val="Normal"/>
    <w:uiPriority w:val="19"/>
    <w:semiHidden/>
    <w:qFormat/>
    <w:rsid w:val="00ed2842"/>
    <w:pPr>
      <w:keepNext w:val="true"/>
      <w:keepLines/>
      <w:widowControl/>
      <w:bidi w:val="0"/>
      <w:spacing w:after="120" w:before="240" w:line="240" w:lineRule="auto"/>
      <w:jc w:val="center"/>
    </w:pPr>
    <w:rPr>
      <w:rFonts w:ascii="Palatino Linotype" w:cs="Times New Roman" w:eastAsia="MS Mincho" w:hAnsi="Palatino Linotype"/>
      <w:color w:val="auto"/>
      <w:kern w:val="0"/>
      <w:sz w:val="16"/>
      <w:szCs w:val="16"/>
      <w:lang w:bidi="ar-SA" w:eastAsia="en-US" w:val="en-GB"/>
    </w:rPr>
  </w:style>
  <w:style w:customStyle="1" w:styleId="FrontpageICESexpanded" w:type="paragraph">
    <w:name w:val="Frontpage ICES expanded"/>
    <w:basedOn w:val="FrontpageICES"/>
    <w:uiPriority w:val="11"/>
    <w:semiHidden/>
    <w:qFormat/>
    <w:rsid w:val="00185a14"/>
    <w:pPr/>
    <w:rPr>
      <w:spacing w:val="20"/>
    </w:rPr>
  </w:style>
  <w:style w:customStyle="1" w:styleId="FrontpageICESexpandedBold" w:type="paragraph">
    <w:name w:val="Frontpage ICES expanded Bold"/>
    <w:basedOn w:val="FrontpageICESexpanded"/>
    <w:uiPriority w:val="11"/>
    <w:semiHidden/>
    <w:qFormat/>
    <w:rsid w:val="002b07e1"/>
    <w:pPr/>
    <w:rPr>
      <w:b/>
    </w:rPr>
  </w:style>
  <w:style w:customStyle="1" w:styleId="FrontpageICESBold" w:type="paragraph">
    <w:name w:val="Frontpage ICES Bold"/>
    <w:basedOn w:val="FrontpageICES"/>
    <w:uiPriority w:val="11"/>
    <w:semiHidden/>
    <w:qFormat/>
    <w:rsid w:val="002b07e1"/>
    <w:pPr/>
    <w:rPr>
      <w:b/>
    </w:rPr>
  </w:style>
  <w:style w:customStyle="1" w:styleId="Tablenote" w:type="paragraph">
    <w:name w:val="Table note"/>
    <w:basedOn w:val="Normal"/>
    <w:uiPriority w:val="5"/>
    <w:qFormat/>
    <w:rsid w:val="003c1805"/>
    <w:pPr>
      <w:jc w:val="left"/>
    </w:pPr>
    <w:rPr>
      <w:b/>
      <w:sz w:val="16"/>
    </w:rPr>
  </w:style>
  <w:style w:customStyle="1" w:styleId="Reference" w:type="paragraph">
    <w:name w:val="Reference"/>
    <w:basedOn w:val="Normal"/>
    <w:uiPriority w:val="5"/>
    <w:qFormat/>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spacing w:after="0" w:before="0"/>
    </w:pPr>
    <w:rPr/>
  </w:style>
  <w:style w:customStyle="1" w:styleId="Headingi" w:type="paragraph">
    <w:name w:val="Heading i"/>
    <w:basedOn w:val="Normal"/>
    <w:next w:val="Normal"/>
    <w:uiPriority w:val="1"/>
    <w:qFormat/>
    <w:rsid w:val="00d33e28"/>
    <w:pPr>
      <w:keepNext w:val="true"/>
      <w:keepLines/>
      <w:pageBreakBefore/>
      <w:numPr>
        <w:ilvl w:val="0"/>
        <w:numId w:val="16"/>
      </w:numPr>
      <w:spacing w:after="600" w:before="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before="0" w:line="180" w:lineRule="exact"/>
    </w:pPr>
    <w:rPr/>
  </w:style>
  <w:style w:customStyle="1" w:styleId="Table1" w:type="paragraph">
    <w:name w:val="table"/>
    <w:link w:val="TableChar"/>
    <w:qFormat/>
    <w:rsid w:val="004f5f37"/>
    <w:pPr>
      <w:widowControl/>
      <w:bidi w:val="0"/>
      <w:spacing w:after="30" w:before="30" w:line="240" w:lineRule="auto"/>
      <w:jc w:val="left"/>
    </w:pPr>
    <w:rPr>
      <w:rFonts w:ascii="Palatino Linotype" w:cs="Times New Roman" w:eastAsia="MS Mincho" w:hAnsi="Palatino Linotype"/>
      <w:color w:val="auto"/>
      <w:kern w:val="0"/>
      <w:sz w:val="17"/>
      <w:szCs w:val="20"/>
      <w:lang w:bidi="ar-SA" w:eastAsia="en-US" w:val="en-GB"/>
    </w:rPr>
  </w:style>
  <w:style w:customStyle="1" w:styleId="TableTop" w:type="paragraph">
    <w:name w:val="Table Top"/>
    <w:basedOn w:val="Table1"/>
    <w:link w:val="TableTopChar"/>
    <w:uiPriority w:val="99"/>
    <w:qFormat/>
    <w:rsid w:val="004f5f37"/>
    <w:pPr>
      <w:keepNext w:val="true"/>
      <w:jc w:val="center"/>
    </w:pPr>
    <w:rPr>
      <w:rFonts w:ascii="Futura Md BT" w:hAnsi="Futura Md BT"/>
      <w:b/>
      <w:bCs/>
      <w:smallCaps/>
      <w:spacing w:val="6"/>
      <w:sz w:val="15"/>
      <w:szCs w:val="15"/>
    </w:rPr>
  </w:style>
  <w:style w:styleId="TableContents" w:type="paragraph">
    <w:name w:val="Table Contents"/>
    <w:basedOn w:val="Normal"/>
    <w:qFormat/>
    <w:pPr>
      <w:widowControl w:val="false"/>
      <w:suppressLineNumbers/>
    </w:pPr>
    <w:rPr/>
  </w:style>
  <w:style w:styleId="TableHeading1" w:type="paragraph">
    <w:name w:val="Table Heading"/>
    <w:basedOn w:val="TableContents"/>
    <w:qFormat/>
    <w:pPr>
      <w:suppressLineNumbers/>
      <w:jc w:val="center"/>
    </w:pPr>
    <w:rPr>
      <w:b/>
      <w:bCs/>
    </w:rPr>
  </w:style>
  <w:style w:default="1" w:styleId="NoList" w:type="numbering">
    <w:name w:val="No List"/>
    <w:uiPriority w:val="99"/>
    <w:semiHidden/>
    <w:unhideWhenUsed/>
    <w:qFormat/>
  </w:style>
  <w:style w:customStyle="1" w:styleId="Listaactual1" w:type="numbering">
    <w:name w:val="Lista actual1"/>
    <w:uiPriority w:val="99"/>
    <w:qFormat/>
    <w:rsid w:val="009549d2"/>
  </w:style>
  <w:style w:default="1" w:styleId="Tablanormal" w:type="table">
    <w:name w:val="Normal Table"/>
    <w:uiPriority w:val="99"/>
    <w:semiHidden/>
    <w:unhideWhenUsed/>
    <w:tblPr>
      <w:tblCellMar>
        <w:top w:type="dxa" w:w="0"/>
        <w:left w:type="dxa" w:w="108"/>
        <w:bottom w:type="dxa" w:w="0"/>
        <w:right w:type="dxa" w:w="108"/>
      </w:tblCellMar>
    </w:tbl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Blank" w:type="table">
    <w:name w:val="Blank"/>
    <w:basedOn w:val="Tablanormal"/>
    <w:uiPriority w:val="99"/>
    <w:rsid w:val="00f73354"/>
    <w:pPr>
      <w:spacing w:line="240" w:lineRule="atLeast"/>
    </w:pPr>
    <w:tblPr>
      <w:tblCellMar>
        <w:left w:type="dxa" w:w="0"/>
        <w:right w:type="dxa" w:w="0"/>
      </w:tblCellMar>
    </w:tbl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Pr/>
    </w:tblStylePr>
    <w:tblStylePr w:type="nwCell">
      <w:rPr>
        <w:color w:themeColor="text1" w:val="000000"/>
      </w:rPr>
      <w:tbl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Pr/>
    </w:tblStylePr>
    <w:tblStylePr w:type="nwCell">
      <w:rPr>
        <w:color w:themeColor="text1" w:val="000000"/>
      </w:rPr>
      <w:tbl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Pr/>
    </w:tblStylePr>
    <w:tblStylePr w:type="nwCell">
      <w:rPr>
        <w:color w:themeColor="text1" w:val="000000"/>
      </w:rPr>
      <w:tbl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Pr/>
    </w:tblStylePr>
    <w:tblStylePr w:type="nwCell">
      <w:rPr>
        <w:color w:themeColor="text1" w:val="000000"/>
      </w:rPr>
      <w:tbl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Pr/>
    </w:tblStylePr>
    <w:tblStylePr w:type="nwCell">
      <w:rPr>
        <w:color w:themeColor="text1" w:val="000000"/>
      </w:rPr>
      <w:tbl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Pr/>
    </w:tblStylePr>
    <w:tblStylePr w:type="nwCell">
      <w:rPr>
        <w:color w:themeColor="text1" w:val="000000"/>
      </w:rPr>
      <w:tblPr/>
    </w:tblStyle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2" w:themeColor="accent1" w:val="double"/>
        </w:tcBorders>
      </w:tcPr>
    </w:tblStylePr>
    <w:tblStylePr w:type="firstCol">
      <w:rPr>
        <w:b/>
        <w:bCs/>
      </w:rPr>
      <w:tblPr/>
    </w:tblStylePr>
    <w:tblStylePr w:type="lastCol">
      <w:rPr>
        <w:b/>
        <w:bCs/>
      </w:rPr>
      <w:tbl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2" w:themeColor="accent2" w:val="double"/>
        </w:tcBorders>
      </w:tcPr>
    </w:tblStylePr>
    <w:tblStylePr w:type="firstCol">
      <w:rPr>
        <w:b/>
        <w:bCs/>
      </w:rPr>
      <w:tblPr/>
    </w:tblStylePr>
    <w:tblStylePr w:type="lastCol">
      <w:rPr>
        <w:b/>
        <w:bCs/>
      </w:rPr>
      <w:tbl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2" w:themeColor="accent3" w:val="double"/>
        </w:tcBorders>
      </w:tcPr>
    </w:tblStylePr>
    <w:tblStylePr w:type="firstCol">
      <w:rPr>
        <w:b/>
        <w:bCs/>
      </w:rPr>
      <w:tblPr/>
    </w:tblStylePr>
    <w:tblStylePr w:type="lastCol">
      <w:rPr>
        <w:b/>
        <w:bCs/>
      </w:rPr>
      <w:tbl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2" w:themeColor="accent4" w:val="double"/>
        </w:tcBorders>
      </w:tcPr>
    </w:tblStylePr>
    <w:tblStylePr w:type="firstCol">
      <w:rPr>
        <w:b/>
        <w:bCs/>
      </w:rPr>
      <w:tblPr/>
    </w:tblStylePr>
    <w:tblStylePr w:type="lastCol">
      <w:rPr>
        <w:b/>
        <w:bCs/>
      </w:rPr>
      <w:tbl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2" w:themeColor="accent5" w:val="double"/>
        </w:tcBorders>
      </w:tcPr>
    </w:tblStylePr>
    <w:tblStylePr w:type="firstCol">
      <w:rPr>
        <w:b/>
        <w:bCs/>
      </w:rPr>
      <w:tblPr/>
    </w:tblStylePr>
    <w:tblStylePr w:type="lastCol">
      <w:rPr>
        <w:b/>
        <w:bCs/>
      </w:rPr>
      <w:tbl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2" w:themeColor="accent6" w:val="double"/>
        </w:tcBorders>
      </w:tcPr>
    </w:tblStylePr>
    <w:tblStylePr w:type="firstCol">
      <w:rPr>
        <w:b/>
        <w:bCs/>
      </w:rPr>
      <w:tblPr/>
    </w:tblStylePr>
    <w:tblStylePr w:type="lastCol">
      <w:rPr>
        <w:b/>
        <w:bCs/>
      </w:rPr>
      <w:tbl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val="single"/>
          <w:insideH w:val="nil"/>
          <w:insideV w:val="nil"/>
        </w:tcBorders>
        <w:shd w:color="auto" w:fill="FFFFFF" w:themeFill="background1" w:val="clear"/>
      </w:tcPr>
    </w:tblStylePr>
    <w:tblStylePr w:type="lastRow">
      <w:rPr>
        <w:b/>
        <w:bCs/>
      </w:rPr>
      <w:tblPr/>
      <w:tcPr>
        <w:tcBorders>
          <w:top w:color="53D4FF" w:space="0" w:sz="2" w:themeColor="accen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val="single"/>
          <w:insideH w:val="nil"/>
          <w:insideV w:val="nil"/>
        </w:tcBorders>
        <w:shd w:color="auto" w:fill="FFFFFF" w:themeFill="background1" w:val="clear"/>
      </w:tcPr>
    </w:tblStylePr>
    <w:tblStylePr w:type="lastRow">
      <w:rPr>
        <w:b/>
        <w:bCs/>
      </w:rPr>
      <w:tblPr/>
      <w:tcPr>
        <w:tcBorders>
          <w:top w:color="44FFEB" w:space="0" w:sz="2" w:themeColor="accent2"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val="single"/>
          <w:insideH w:val="nil"/>
          <w:insideV w:val="nil"/>
        </w:tcBorders>
        <w:shd w:color="auto" w:fill="FFFFFF" w:themeFill="background1" w:val="clear"/>
      </w:tcPr>
    </w:tblStylePr>
    <w:tblStylePr w:type="lastRow">
      <w:rPr>
        <w:b/>
        <w:bCs/>
      </w:rPr>
      <w:tblPr/>
      <w:tcPr>
        <w:tcBorders>
          <w:top w:color="EB8783" w:space="0" w:sz="2" w:themeColor="accent3"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val="single"/>
          <w:insideH w:val="nil"/>
          <w:insideV w:val="nil"/>
        </w:tcBorders>
        <w:shd w:color="auto" w:fill="FFFFFF" w:themeFill="background1" w:val="clear"/>
      </w:tcPr>
    </w:tblStylePr>
    <w:tblStylePr w:type="lastRow">
      <w:rPr>
        <w:b/>
        <w:bCs/>
      </w:rPr>
      <w:tblPr/>
      <w:tcPr>
        <w:tcBorders>
          <w:top w:color="E5E6E3" w:space="0" w:sz="2" w:themeColor="accent4"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val="single"/>
          <w:insideH w:val="nil"/>
          <w:insideV w:val="nil"/>
        </w:tcBorders>
        <w:shd w:color="auto" w:fill="FFFFFF" w:themeFill="background1" w:val="clear"/>
      </w:tcPr>
    </w:tblStylePr>
    <w:tblStylePr w:type="lastRow">
      <w:rPr>
        <w:b/>
        <w:bCs/>
      </w:rPr>
      <w:tblPr/>
      <w:tcPr>
        <w:tcBorders>
          <w:top w:color="B4CED2" w:space="0" w:sz="2" w:themeColor="accent5"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val="single"/>
          <w:insideH w:val="nil"/>
          <w:insideV w:val="nil"/>
        </w:tcBorders>
        <w:shd w:color="auto" w:fill="FFFFFF" w:themeFill="background1" w:val="clear"/>
      </w:tcPr>
    </w:tblStylePr>
    <w:tblStylePr w:type="lastRow">
      <w:rPr>
        <w:b/>
        <w:bCs/>
      </w:rPr>
      <w:tblPr/>
      <w:tcPr>
        <w:tcBorders>
          <w:top w:color="F1FF39" w:space="0" w:sz="2" w:themeColor="accent6"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Pr/>
    </w:tblStylePr>
    <w:tblStylePr w:type="lastCol">
      <w:rPr>
        <w:b/>
        <w:bCs/>
      </w:rPr>
      <w:tbl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Pr/>
    </w:tblStylePr>
    <w:tblStylePr w:type="lastCol">
      <w:rPr>
        <w:b/>
        <w:bCs/>
      </w:rPr>
      <w:tbl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Pr/>
    </w:tblStylePr>
    <w:tblStylePr w:type="lastCol">
      <w:rPr>
        <w:b/>
        <w:bCs/>
      </w:rPr>
      <w:tbl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Pr/>
    </w:tblStylePr>
    <w:tblStylePr w:type="lastCol">
      <w:rPr>
        <w:b/>
        <w:bCs/>
      </w:rPr>
      <w:tbl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Pr/>
    </w:tblStylePr>
    <w:tblStylePr w:type="lastCol">
      <w:rPr>
        <w:b/>
        <w:bCs/>
      </w:rPr>
      <w:tbl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Pr/>
    </w:tblStylePr>
    <w:tblStylePr w:type="lastCol">
      <w:rPr>
        <w:b/>
        <w:bCs/>
      </w:rPr>
      <w:tbl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Pr/>
    </w:tblStylePr>
    <w:tblStylePr w:type="lastCol">
      <w:rPr>
        <w:b/>
        <w:bCs/>
      </w:rPr>
      <w:tbl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val="single"/>
        </w:tcBorders>
      </w:tcPr>
    </w:tblStylePr>
    <w:tblStylePr w:type="lastRow">
      <w:rPr>
        <w:b/>
        <w:bCs/>
      </w:rPr>
      <w:tblPr/>
      <w:tcPr>
        <w:tcBorders>
          <w:top w:color="666666" w:space="0" w:sz="4" w:themeColor="text1" w:val="sing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val="single"/>
        </w:tcBorders>
      </w:tcPr>
    </w:tblStylePr>
    <w:tblStylePr w:type="lastRow">
      <w:rPr>
        <w:b/>
        <w:bCs/>
      </w:rPr>
      <w:tblPr/>
      <w:tcPr>
        <w:tcBorders>
          <w:top w:color="53D4FF" w:space="0" w:sz="4" w:themeColor="accent1" w:val="sing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val="single"/>
        </w:tcBorders>
      </w:tcPr>
    </w:tblStylePr>
    <w:tblStylePr w:type="lastRow">
      <w:rPr>
        <w:b/>
        <w:bCs/>
      </w:rPr>
      <w:tblPr/>
      <w:tcPr>
        <w:tcBorders>
          <w:top w:color="44FFEB" w:space="0" w:sz="4" w:themeColor="accent2" w:val="sing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val="single"/>
        </w:tcBorders>
      </w:tcPr>
    </w:tblStylePr>
    <w:tblStylePr w:type="lastRow">
      <w:rPr>
        <w:b/>
        <w:bCs/>
      </w:rPr>
      <w:tblPr/>
      <w:tcPr>
        <w:tcBorders>
          <w:top w:color="EB8783" w:space="0" w:sz="4" w:themeColor="accent3" w:val="sing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val="single"/>
        </w:tcBorders>
      </w:tcPr>
    </w:tblStylePr>
    <w:tblStylePr w:type="lastRow">
      <w:rPr>
        <w:b/>
        <w:bCs/>
      </w:rPr>
      <w:tblPr/>
      <w:tcPr>
        <w:tcBorders>
          <w:top w:color="E5E6E3" w:space="0" w:sz="4" w:themeColor="accent4" w:val="sing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val="single"/>
        </w:tcBorders>
      </w:tcPr>
    </w:tblStylePr>
    <w:tblStylePr w:type="lastRow">
      <w:rPr>
        <w:b/>
        <w:bCs/>
      </w:rPr>
      <w:tblPr/>
      <w:tcPr>
        <w:tcBorders>
          <w:top w:color="B4CED2" w:space="0" w:sz="4" w:themeColor="accent5" w:val="sing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val="single"/>
        </w:tcBorders>
      </w:tcPr>
    </w:tblStylePr>
    <w:tblStylePr w:type="lastRow">
      <w:rPr>
        <w:b/>
        <w:bCs/>
      </w:rPr>
      <w:tblPr/>
      <w:tcPr>
        <w:tcBorders>
          <w:top w:color="F1FF39" w:space="0" w:sz="4" w:themeColor="accent6" w:val="sing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Pr/>
    </w:tblStylePr>
    <w:tblStylePr w:type="lastRow">
      <w:rPr>
        <w:b/>
        <w:bCs/>
      </w:rPr>
      <w:tblPr/>
      <w:tcPr>
        <w:tcBorders>
          <w:top w:color="404040" w:space="0" w:sz="18" w:themeColor="text1" w:val="single"/>
        </w:tcBorders>
      </w:tcPr>
    </w:tblStylePr>
    <w:tblStylePr w:type="firstCol">
      <w:rPr>
        <w:b/>
        <w:bCs/>
      </w:rPr>
      <w:tblPr/>
    </w:tblStylePr>
    <w:tblStylePr w:type="lastCol">
      <w:rPr>
        <w:b/>
        <w:bCs/>
      </w:rPr>
      <w:tbl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Pr/>
    </w:tblStylePr>
    <w:tblStylePr w:type="lastRow">
      <w:rPr>
        <w:b/>
        <w:bCs/>
      </w:rPr>
      <w:tblPr/>
      <w:tcPr>
        <w:tcBorders>
          <w:top w:color="28CAFF" w:space="0" w:sz="18" w:themeColor="accent1" w:val="single"/>
        </w:tcBorders>
      </w:tcPr>
    </w:tblStylePr>
    <w:tblStylePr w:type="firstCol">
      <w:rPr>
        <w:b/>
        <w:bCs/>
      </w:rPr>
      <w:tblPr/>
    </w:tblStylePr>
    <w:tblStylePr w:type="lastCol">
      <w:rPr>
        <w:b/>
        <w:bCs/>
      </w:rPr>
      <w:tbl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Pr/>
    </w:tblStylePr>
    <w:tblStylePr w:type="lastRow">
      <w:rPr>
        <w:b/>
        <w:bCs/>
      </w:rPr>
      <w:tblPr/>
      <w:tcPr>
        <w:tcBorders>
          <w:top w:color="16FFE6" w:space="0" w:sz="18" w:themeColor="accent2" w:val="single"/>
        </w:tcBorders>
      </w:tcPr>
    </w:tblStylePr>
    <w:tblStylePr w:type="firstCol">
      <w:rPr>
        <w:b/>
        <w:bCs/>
      </w:rPr>
      <w:tblPr/>
    </w:tblStylePr>
    <w:tblStylePr w:type="lastCol">
      <w:rPr>
        <w:b/>
        <w:bCs/>
      </w:rPr>
      <w:tbl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Pr/>
    </w:tblStylePr>
    <w:tblStylePr w:type="lastRow">
      <w:rPr>
        <w:b/>
        <w:bCs/>
      </w:rPr>
      <w:tblPr/>
      <w:tcPr>
        <w:tcBorders>
          <w:top w:color="E66964" w:space="0" w:sz="18" w:themeColor="accent3" w:val="single"/>
        </w:tcBorders>
      </w:tcPr>
    </w:tblStylePr>
    <w:tblStylePr w:type="firstCol">
      <w:rPr>
        <w:b/>
        <w:bCs/>
      </w:rPr>
      <w:tblPr/>
    </w:tblStylePr>
    <w:tblStylePr w:type="lastCol">
      <w:rPr>
        <w:b/>
        <w:bCs/>
      </w:rPr>
      <w:tbl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Pr/>
    </w:tblStylePr>
    <w:tblStylePr w:type="lastRow">
      <w:rPr>
        <w:b/>
        <w:bCs/>
      </w:rPr>
      <w:tblPr/>
      <w:tcPr>
        <w:tcBorders>
          <w:top w:color="DFE0DD" w:space="0" w:sz="18" w:themeColor="accent4" w:val="single"/>
        </w:tcBorders>
      </w:tcPr>
    </w:tblStylePr>
    <w:tblStylePr w:type="firstCol">
      <w:rPr>
        <w:b/>
        <w:bCs/>
      </w:rPr>
      <w:tblPr/>
    </w:tblStylePr>
    <w:tblStylePr w:type="lastCol">
      <w:rPr>
        <w:b/>
        <w:bCs/>
      </w:rPr>
      <w:tbl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Pr/>
    </w:tblStylePr>
    <w:tblStylePr w:type="lastRow">
      <w:rPr>
        <w:b/>
        <w:bCs/>
      </w:rPr>
      <w:tblPr/>
      <w:tcPr>
        <w:tcBorders>
          <w:top w:color="A1C2C6" w:space="0" w:sz="18" w:themeColor="accent5" w:val="single"/>
        </w:tcBorders>
      </w:tcPr>
    </w:tblStylePr>
    <w:tblStylePr w:type="firstCol">
      <w:rPr>
        <w:b/>
        <w:bCs/>
      </w:rPr>
      <w:tblPr/>
    </w:tblStylePr>
    <w:tblStylePr w:type="lastCol">
      <w:rPr>
        <w:b/>
        <w:bCs/>
      </w:rPr>
      <w:tbl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Pr/>
    </w:tblStylePr>
    <w:tblStylePr w:type="lastRow">
      <w:rPr>
        <w:b/>
        <w:bCs/>
      </w:rPr>
      <w:tblPr/>
      <w:tcPr>
        <w:tcBorders>
          <w:top w:color="EEFF07" w:space="0" w:sz="18" w:themeColor="accent6" w:val="single"/>
        </w:tcBorders>
      </w:tcPr>
    </w:tblStylePr>
    <w:tblStylePr w:type="firstCol">
      <w:rPr>
        <w:b/>
        <w:bCs/>
      </w:rPr>
      <w:tblPr/>
    </w:tblStylePr>
    <w:tblStylePr w:type="lastCol">
      <w:rPr>
        <w:b/>
        <w:bCs/>
      </w:rPr>
      <w:tbl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val="single"/>
          <w:left w:color="404040" w:space="0" w:sz="8" w:themeColor="text1" w:val="single"/>
          <w:bottom w:color="404040" w:space="0" w:sz="8" w:themeColor="text1" w:val="single"/>
          <w:right w:color="404040" w:space="0" w:sz="8" w:themeColor="text1"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val="double"/>
          <w:left w:color="404040" w:space="0" w:sz="8" w:themeColor="text1" w:val="single"/>
          <w:bottom w:color="404040" w:space="0" w:sz="8" w:themeColor="text1" w:val="single"/>
          <w:right w:color="404040" w:space="0" w:sz="8" w:themeColor="text1" w:val="single"/>
          <w:insideH w:val="nil"/>
          <w:insideV w:val="nil"/>
        </w:tcBorders>
      </w:tcPr>
    </w:tblStylePr>
    <w:tblStylePr w:type="firstCol">
      <w:rPr>
        <w:b/>
        <w:bCs/>
      </w:rPr>
      <w:tblPr/>
    </w:tblStylePr>
    <w:tblStylePr w:type="lastCol">
      <w:rPr>
        <w:b/>
        <w:bCs/>
      </w:rPr>
      <w:tbl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val="single"/>
          <w:left w:color="28CAFF" w:space="0" w:sz="8" w:themeColor="accent1" w:val="single"/>
          <w:bottom w:color="28CAFF" w:space="0" w:sz="8" w:themeColor="accent1" w:val="single"/>
          <w:right w:color="28CAFF" w:space="0" w:sz="8" w:themeColor="accent1"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val="double"/>
          <w:left w:color="28CAFF" w:space="0" w:sz="8" w:themeColor="accent1" w:val="single"/>
          <w:bottom w:color="28CAFF" w:space="0" w:sz="8" w:themeColor="accent1" w:val="single"/>
          <w:right w:color="28CAFF" w:space="0" w:sz="8" w:themeColor="accent1" w:val="single"/>
          <w:insideH w:val="nil"/>
          <w:insideV w:val="nil"/>
        </w:tcBorders>
      </w:tcPr>
    </w:tblStylePr>
    <w:tblStylePr w:type="firstCol">
      <w:rPr>
        <w:b/>
        <w:bCs/>
      </w:rPr>
      <w:tblPr/>
    </w:tblStylePr>
    <w:tblStylePr w:type="lastCol">
      <w:rPr>
        <w:b/>
        <w:bCs/>
      </w:rPr>
      <w:tbl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val="single"/>
          <w:left w:color="16FFE6" w:space="0" w:sz="8" w:themeColor="accent2" w:val="single"/>
          <w:bottom w:color="16FFE6" w:space="0" w:sz="8" w:themeColor="accent2" w:val="single"/>
          <w:right w:color="16FFE6" w:space="0" w:sz="8" w:themeColor="accent2"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val="double"/>
          <w:left w:color="16FFE6" w:space="0" w:sz="8" w:themeColor="accent2" w:val="single"/>
          <w:bottom w:color="16FFE6" w:space="0" w:sz="8" w:themeColor="accent2" w:val="single"/>
          <w:right w:color="16FFE6" w:space="0" w:sz="8" w:themeColor="accent2" w:val="single"/>
          <w:insideH w:val="nil"/>
          <w:insideV w:val="nil"/>
        </w:tcBorders>
      </w:tcPr>
    </w:tblStylePr>
    <w:tblStylePr w:type="firstCol">
      <w:rPr>
        <w:b/>
        <w:bCs/>
      </w:rPr>
      <w:tblPr/>
    </w:tblStylePr>
    <w:tblStylePr w:type="lastCol">
      <w:rPr>
        <w:b/>
        <w:bCs/>
      </w:rPr>
      <w:tbl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val="single"/>
          <w:left w:color="E66964" w:space="0" w:sz="8" w:themeColor="accent3" w:val="single"/>
          <w:bottom w:color="E66964" w:space="0" w:sz="8" w:themeColor="accent3" w:val="single"/>
          <w:right w:color="E66964" w:space="0" w:sz="8" w:themeColor="accent3"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val="double"/>
          <w:left w:color="E66964" w:space="0" w:sz="8" w:themeColor="accent3" w:val="single"/>
          <w:bottom w:color="E66964" w:space="0" w:sz="8" w:themeColor="accent3" w:val="single"/>
          <w:right w:color="E66964" w:space="0" w:sz="8" w:themeColor="accent3" w:val="single"/>
          <w:insideH w:val="nil"/>
          <w:insideV w:val="nil"/>
        </w:tcBorders>
      </w:tcPr>
    </w:tblStylePr>
    <w:tblStylePr w:type="firstCol">
      <w:rPr>
        <w:b/>
        <w:bCs/>
      </w:rPr>
      <w:tblPr/>
    </w:tblStylePr>
    <w:tblStylePr w:type="lastCol">
      <w:rPr>
        <w:b/>
        <w:bCs/>
      </w:rPr>
      <w:tbl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val="single"/>
          <w:left w:color="DFE0DD" w:space="0" w:sz="8" w:themeColor="accent4" w:val="single"/>
          <w:bottom w:color="DFE0DD" w:space="0" w:sz="8" w:themeColor="accent4" w:val="single"/>
          <w:right w:color="DFE0DD" w:space="0" w:sz="8" w:themeColor="accent4"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val="double"/>
          <w:left w:color="DFE0DD" w:space="0" w:sz="8" w:themeColor="accent4" w:val="single"/>
          <w:bottom w:color="DFE0DD" w:space="0" w:sz="8" w:themeColor="accent4" w:val="single"/>
          <w:right w:color="DFE0DD" w:space="0" w:sz="8" w:themeColor="accent4" w:val="single"/>
          <w:insideH w:val="nil"/>
          <w:insideV w:val="nil"/>
        </w:tcBorders>
      </w:tcPr>
    </w:tblStylePr>
    <w:tblStylePr w:type="firstCol">
      <w:rPr>
        <w:b/>
        <w:bCs/>
      </w:rPr>
      <w:tblPr/>
    </w:tblStylePr>
    <w:tblStylePr w:type="lastCol">
      <w:rPr>
        <w:b/>
        <w:bCs/>
      </w:rPr>
      <w:tbl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val="single"/>
          <w:left w:color="A1C2C6" w:space="0" w:sz="8" w:themeColor="accent5" w:val="single"/>
          <w:bottom w:color="A1C2C6" w:space="0" w:sz="8" w:themeColor="accent5" w:val="single"/>
          <w:right w:color="A1C2C6" w:space="0" w:sz="8" w:themeColor="accent5"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val="double"/>
          <w:left w:color="A1C2C6" w:space="0" w:sz="8" w:themeColor="accent5" w:val="single"/>
          <w:bottom w:color="A1C2C6" w:space="0" w:sz="8" w:themeColor="accent5" w:val="single"/>
          <w:right w:color="A1C2C6" w:space="0" w:sz="8" w:themeColor="accent5" w:val="single"/>
          <w:insideH w:val="nil"/>
          <w:insideV w:val="nil"/>
        </w:tcBorders>
      </w:tcPr>
    </w:tblStylePr>
    <w:tblStylePr w:type="firstCol">
      <w:rPr>
        <w:b/>
        <w:bCs/>
      </w:rPr>
      <w:tblPr/>
    </w:tblStylePr>
    <w:tblStylePr w:type="lastCol">
      <w:rPr>
        <w:b/>
        <w:bCs/>
      </w:rPr>
      <w:tbl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val="single"/>
          <w:left w:color="EEFF07" w:space="0" w:sz="8" w:themeColor="accent6" w:val="single"/>
          <w:bottom w:color="EEFF07" w:space="0" w:sz="8" w:themeColor="accent6" w:val="single"/>
          <w:right w:color="EEFF07" w:space="0" w:sz="8" w:themeColor="accent6"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val="double"/>
          <w:left w:color="EEFF07" w:space="0" w:sz="8" w:themeColor="accent6" w:val="single"/>
          <w:bottom w:color="EEFF07" w:space="0" w:sz="8" w:themeColor="accent6" w:val="single"/>
          <w:right w:color="EEFF07" w:space="0" w:sz="8" w:themeColor="accent6" w:val="single"/>
          <w:insideH w:val="nil"/>
          <w:insideV w:val="nil"/>
        </w:tcBorders>
      </w:tcPr>
    </w:tblStylePr>
    <w:tblStylePr w:type="firstCol">
      <w:rPr>
        <w:b/>
        <w:bCs/>
      </w:rPr>
      <w:tblPr/>
    </w:tblStylePr>
    <w:tblStylePr w:type="lastCol">
      <w:rPr>
        <w:b/>
        <w:bCs/>
      </w:rPr>
      <w:tbl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sz w:val="26"/>
      </w:rPr>
      <w:tblPr/>
      <w:tcPr>
        <w:tcBorders>
          <w:bottom w:color="7F7F7F"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7F7F7F"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7F7F7F"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7F7F7F" w:space="0" w:sz="4" w:themeColor="text1"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conefectos3D1" w:type="table">
    <w:name w:val="Table 3D effects 1"/>
    <w:basedOn w:val="Tablanormal"/>
    <w:uiPriority w:val="99"/>
    <w:semiHidden/>
    <w:unhideWhenUsed/>
    <w:rsid w:val="00d27abd"/>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rPr>
      <w:tblPr/>
      <w:tcPr>
        <w:tcBorders>
          <w:tl2br w:color="auto" w:space="0" w:sz="0" w:val="none"/>
          <w:tr2bl w:color="auto" w:space="0" w:sz="0" w:val="none"/>
        </w:tcBorders>
        <w:shd w:color="000000" w:fill="FFFFFF" w:val="solid"/>
      </w:tcPr>
    </w:tblStylePr>
    <w:tblStylePr w:type="firstCol">
      <w:rPr>
        <w:b/>
        <w:bCs/>
        <w:i/>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rPr>
      <w:tblPr/>
      <w:tcPr>
        <w:tcBorders>
          <w:tl2br w:color="auto" w:space="0" w:sz="0" w:val="none"/>
          <w:tr2bl w:color="auto" w:space="0" w:sz="0" w:val="none"/>
        </w:tcBorders>
      </w:tcPr>
    </w:tblStylePr>
    <w:tblStylePr w:type="lastCol">
      <w:rPr>
        <w:i/>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Type="http://schemas.openxmlformats.org/officeDocument/2006/relationships/image" Id="rId68" Target="media/rId68.png" /><Relationship Type="http://schemas.openxmlformats.org/officeDocument/2006/relationships/image" Id="rId105" Target="media/rId105.png" /><Relationship Type="http://schemas.openxmlformats.org/officeDocument/2006/relationships/image" Id="rId27" Target="media/rId27.png" /><Relationship Type="http://schemas.openxmlformats.org/officeDocument/2006/relationships/image" Id="rId93" Target="media/rId93.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20" Target="media/rId20.png" /><Relationship Type="http://schemas.openxmlformats.org/officeDocument/2006/relationships/image" Id="rId86" Target="media/rId86.png" /><Relationship Type="http://schemas.openxmlformats.org/officeDocument/2006/relationships/image" Id="rId62" Target="media/rId62.png" /><Relationship Type="http://schemas.openxmlformats.org/officeDocument/2006/relationships/image" Id="rId55" Target="media/rId55.png" /><Relationship Type="http://schemas.openxmlformats.org/officeDocument/2006/relationships/image" Id="rId89" Target="media/rId89.png" /><Relationship Type="http://schemas.openxmlformats.org/officeDocument/2006/relationships/image" Id="rId65" Target="media/rId65.png" /><Relationship Type="http://schemas.openxmlformats.org/officeDocument/2006/relationships/image" Id="rId98" Target="media/rId98.png" /><Relationship Type="http://schemas.openxmlformats.org/officeDocument/2006/relationships/image" Id="rId41" Target="media/rId41.png" /><Relationship Type="http://schemas.openxmlformats.org/officeDocument/2006/relationships/image" Id="rId23" Target="media/rId23.png" /><Relationship Type="http://schemas.openxmlformats.org/officeDocument/2006/relationships/image" Id="rId58" Target="media/rId58.png" /><Relationship Type="http://schemas.openxmlformats.org/officeDocument/2006/relationships/image" Id="rId30" Target="media/rId30.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101" Target="media/rId101.png" /><Relationship Type="http://schemas.openxmlformats.org/officeDocument/2006/relationships/hyperlink" Id="rId113" Target=" https://doi.org/10.1139/f2011-025" TargetMode="External" /><Relationship Type="http://schemas.openxmlformats.org/officeDocument/2006/relationships/hyperlink" Id="rId117" Target="https://doi.org/10.1016/j.fishres.2012.10.012" TargetMode="External" /><Relationship Type="http://schemas.openxmlformats.org/officeDocument/2006/relationships/hyperlink" Id="rId121" Target="https://doi.org/10.1016/j.fishres.2021.105924" TargetMode="External" /><Relationship Type="http://schemas.openxmlformats.org/officeDocument/2006/relationships/hyperlink" Id="rId115" Target="https://doi.org/10.1093/icesjms/fsu198" TargetMode="External" /><Relationship Type="http://schemas.openxmlformats.org/officeDocument/2006/relationships/hyperlink" Id="rId119" Target="https://github.com/nmfs-ost/ss3-source-code/releases" TargetMode="External" /><Relationship Type="http://schemas.openxmlformats.org/officeDocument/2006/relationships/hyperlink" Id="rId54" Target="https://noaa-fisheries-integrated-toolbox.github.io/SS3" TargetMode="External" /><Relationship Type="http://schemas.openxmlformats.org/officeDocument/2006/relationships/hyperlink" Id="rId111" Target="https://www.sciencedirect.com/science/article/pii/S0165783621000874" TargetMode="External" /></Relationships>
</file>

<file path=word/_rels/footnotes.xml.rels><?xml version="1.0" encoding="UTF-8"?><Relationships xmlns="http://schemas.openxmlformats.org/package/2006/relationships"><Relationship Type="http://schemas.openxmlformats.org/officeDocument/2006/relationships/hyperlink" Id="rId113" Target=" https://doi.org/10.1139/f2011-025" TargetMode="External" /><Relationship Type="http://schemas.openxmlformats.org/officeDocument/2006/relationships/hyperlink" Id="rId117" Target="https://doi.org/10.1016/j.fishres.2012.10.012" TargetMode="External" /><Relationship Type="http://schemas.openxmlformats.org/officeDocument/2006/relationships/hyperlink" Id="rId121" Target="https://doi.org/10.1016/j.fishres.2021.105924" TargetMode="External" /><Relationship Type="http://schemas.openxmlformats.org/officeDocument/2006/relationships/hyperlink" Id="rId115" Target="https://doi.org/10.1093/icesjms/fsu198" TargetMode="External" /><Relationship Type="http://schemas.openxmlformats.org/officeDocument/2006/relationships/hyperlink" Id="rId119" Target="https://github.com/nmfs-ost/ss3-source-code/releases" TargetMode="External" /><Relationship Type="http://schemas.openxmlformats.org/officeDocument/2006/relationships/hyperlink" Id="rId54" Target="https://noaa-fisheries-integrated-toolbox.github.io/SS3" TargetMode="External" /><Relationship Type="http://schemas.openxmlformats.org/officeDocument/2006/relationships/hyperlink" Id="rId111" Target="https://www.sciencedirect.com/science/article/pii/S0165783621000874" TargetMode="External" /></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Manager>ISS NO</Manager>
  <TotalTime>7</TotalTime>
  <Application>LibreOffice/7.3.7.2$Linux_X86_64 LibreOffice_project/30$Build-2</Application>
  <AppVersion>15.0000</AppVersion>
  <Pages>1</Pages>
  <Words>29</Words>
  <Characters>89</Characters>
  <CharactersWithSpaces>98</CharactersWithSpaces>
  <Paragraphs>13</Paragraphs>
  <Company>DOI NO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2024-09-09T03:51:45Z</dcterms:created>
  <dcterms:modified xsi:type="dcterms:W3CDTF">2024-09-09T03:51:45Z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